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Default ContentType="image/x-wmf" Extension="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6"/>
        <w:ind w:firstLine="0"/>
        <w:jc w:val="left"/>
        <w:rPr>
          <w:rFonts w:ascii="宋体" w:hAnsi="宋体"/>
          <w:b/>
          <w:color w:val="auto"/>
          <w:kern w:val="0"/>
          <w:szCs w:val="21"/>
        </w:rPr>
      </w:pPr>
    </w:p>
    <w:p>
      <w:pPr>
        <w:autoSpaceDE w:val="0"/>
        <w:autoSpaceDN w:val="0"/>
        <w:adjustRightInd w:val="0"/>
        <w:ind w:firstLine="8" w:firstLineChars="4"/>
        <w:jc w:val="left"/>
        <w:rPr>
          <w:rFonts w:ascii="宋体" w:hAnsi="宋体"/>
          <w:b/>
          <w:color w:val="auto"/>
          <w:kern w:val="0"/>
          <w:szCs w:val="21"/>
        </w:rPr>
      </w:pPr>
    </w:p>
    <w:p>
      <w:pPr>
        <w:pStyle w:val="6"/>
        <w:jc w:val="left"/>
        <w:rPr>
          <w:rFonts w:ascii="宋体" w:hAnsi="宋体"/>
          <w:color w:val="auto"/>
          <w:szCs w:val="21"/>
        </w:rPr>
      </w:pPr>
    </w:p>
    <w:p>
      <w:pPr>
        <w:autoSpaceDE w:val="0"/>
        <w:autoSpaceDN w:val="0"/>
        <w:adjustRightInd w:val="0"/>
        <w:ind w:firstLine="8" w:firstLineChars="4"/>
        <w:jc w:val="left"/>
        <w:rPr>
          <w:rFonts w:ascii="宋体" w:hAnsi="宋体"/>
          <w:b/>
          <w:color w:val="auto"/>
          <w:kern w:val="0"/>
          <w:szCs w:val="21"/>
        </w:rPr>
      </w:pPr>
    </w:p>
    <w:p>
      <w:pPr>
        <w:tabs>
          <w:tab w:val="center" w:pos="4153"/>
        </w:tabs>
        <w:spacing w:line="360" w:lineRule="auto"/>
        <w:jc w:val="center"/>
        <w:rPr>
          <w:rFonts w:ascii="宋体" w:hAnsi="宋体" w:cs="黑体"/>
          <w:color w:val="auto"/>
          <w:sz w:val="52"/>
          <w:szCs w:val="52"/>
        </w:rPr>
      </w:pPr>
      <w:r>
        <w:rPr>
          <w:rFonts w:hint="eastAsia" w:ascii="宋体" w:hAnsi="宋体" w:cs="黑体"/>
          <w:color w:val="auto"/>
          <w:sz w:val="52"/>
          <w:szCs w:val="52"/>
        </w:rPr>
        <w:t>35kV充气式户内高压开关柜</w:t>
      </w:r>
    </w:p>
    <w:p>
      <w:pPr>
        <w:tabs>
          <w:tab w:val="center" w:pos="4153"/>
        </w:tabs>
        <w:spacing w:line="360" w:lineRule="auto"/>
        <w:jc w:val="center"/>
        <w:rPr>
          <w:rFonts w:ascii="宋体" w:hAnsi="宋体" w:cs="黑体"/>
          <w:color w:val="auto"/>
          <w:sz w:val="52"/>
          <w:szCs w:val="52"/>
        </w:rPr>
      </w:pPr>
    </w:p>
    <w:p>
      <w:pPr>
        <w:tabs>
          <w:tab w:val="center" w:pos="4153"/>
        </w:tabs>
        <w:spacing w:line="360" w:lineRule="auto"/>
        <w:jc w:val="center"/>
        <w:rPr>
          <w:rFonts w:ascii="宋体" w:hAnsi="宋体" w:cs="黑体"/>
          <w:color w:val="auto"/>
          <w:sz w:val="52"/>
          <w:szCs w:val="52"/>
        </w:rPr>
      </w:pPr>
      <w:r>
        <w:rPr>
          <w:rFonts w:hint="eastAsia" w:ascii="宋体" w:hAnsi="宋体" w:cs="黑体"/>
          <w:color w:val="auto"/>
          <w:sz w:val="52"/>
          <w:szCs w:val="52"/>
        </w:rPr>
        <w:t>技术规范书</w:t>
      </w:r>
    </w:p>
    <w:p>
      <w:pPr>
        <w:ind w:firstLine="8" w:firstLineChars="4"/>
        <w:jc w:val="left"/>
        <w:rPr>
          <w:rFonts w:ascii="宋体" w:hAnsi="宋体"/>
          <w:color w:val="auto"/>
          <w:szCs w:val="21"/>
        </w:rPr>
      </w:pPr>
    </w:p>
    <w:p>
      <w:pPr>
        <w:ind w:firstLine="8" w:firstLineChars="4"/>
        <w:jc w:val="left"/>
        <w:rPr>
          <w:rFonts w:ascii="宋体" w:hAnsi="宋体"/>
          <w:color w:val="auto"/>
          <w:szCs w:val="21"/>
        </w:rPr>
      </w:pPr>
    </w:p>
    <w:p>
      <w:pPr>
        <w:ind w:firstLine="8" w:firstLineChars="4"/>
        <w:jc w:val="left"/>
        <w:rPr>
          <w:rFonts w:ascii="宋体" w:hAnsi="宋体"/>
          <w:color w:val="auto"/>
          <w:szCs w:val="21"/>
        </w:rPr>
      </w:pPr>
    </w:p>
    <w:p>
      <w:pPr>
        <w:ind w:firstLine="8" w:firstLineChars="4"/>
        <w:jc w:val="left"/>
        <w:rPr>
          <w:rFonts w:ascii="宋体" w:hAnsi="宋体"/>
          <w:color w:val="auto"/>
          <w:szCs w:val="21"/>
        </w:rPr>
      </w:pPr>
    </w:p>
    <w:p>
      <w:pPr>
        <w:snapToGrid w:val="0"/>
        <w:spacing w:line="408" w:lineRule="auto"/>
        <w:ind w:firstLine="735" w:firstLineChars="350"/>
        <w:jc w:val="left"/>
        <w:rPr>
          <w:rFonts w:ascii="宋体" w:hAnsi="宋体"/>
          <w:b/>
          <w:bCs/>
          <w:color w:val="auto"/>
          <w:szCs w:val="21"/>
        </w:rPr>
      </w:pPr>
    </w:p>
    <w:p>
      <w:pPr>
        <w:snapToGrid w:val="0"/>
        <w:spacing w:line="408" w:lineRule="auto"/>
        <w:ind w:firstLine="735" w:firstLineChars="350"/>
        <w:jc w:val="left"/>
        <w:rPr>
          <w:rFonts w:ascii="宋体" w:hAnsi="宋体"/>
          <w:b/>
          <w:bCs/>
          <w:color w:val="auto"/>
          <w:szCs w:val="21"/>
        </w:rPr>
      </w:pPr>
    </w:p>
    <w:p>
      <w:pPr>
        <w:snapToGrid w:val="0"/>
        <w:spacing w:line="408" w:lineRule="auto"/>
        <w:ind w:firstLine="735" w:firstLineChars="350"/>
        <w:jc w:val="left"/>
        <w:rPr>
          <w:rFonts w:ascii="宋体" w:hAnsi="宋体"/>
          <w:b/>
          <w:bCs/>
          <w:color w:val="auto"/>
          <w:szCs w:val="21"/>
        </w:rPr>
      </w:pPr>
    </w:p>
    <w:p>
      <w:pPr>
        <w:snapToGrid w:val="0"/>
        <w:spacing w:line="408" w:lineRule="auto"/>
        <w:ind w:firstLine="735" w:firstLineChars="350"/>
        <w:jc w:val="left"/>
        <w:rPr>
          <w:rFonts w:ascii="宋体" w:hAnsi="宋体"/>
          <w:b/>
          <w:bCs/>
          <w:color w:val="auto"/>
          <w:szCs w:val="21"/>
        </w:rPr>
      </w:pPr>
    </w:p>
    <w:p>
      <w:pPr>
        <w:snapToGrid w:val="0"/>
        <w:spacing w:line="408" w:lineRule="auto"/>
        <w:ind w:firstLine="735" w:firstLineChars="350"/>
        <w:jc w:val="left"/>
        <w:rPr>
          <w:rFonts w:ascii="宋体" w:hAnsi="宋体"/>
          <w:b/>
          <w:bCs/>
          <w:color w:val="auto"/>
          <w:szCs w:val="21"/>
        </w:rPr>
      </w:pPr>
    </w:p>
    <w:p>
      <w:pPr>
        <w:pStyle w:val="6"/>
        <w:jc w:val="left"/>
        <w:rPr>
          <w:rFonts w:ascii="宋体" w:hAnsi="宋体"/>
          <w:color w:val="auto"/>
          <w:szCs w:val="21"/>
        </w:rPr>
      </w:pPr>
    </w:p>
    <w:p>
      <w:pPr>
        <w:snapToGrid w:val="0"/>
        <w:spacing w:line="408" w:lineRule="auto"/>
        <w:ind w:firstLine="735" w:firstLineChars="350"/>
        <w:jc w:val="left"/>
        <w:rPr>
          <w:rFonts w:ascii="宋体" w:hAnsi="宋体"/>
          <w:b/>
          <w:bCs/>
          <w:color w:val="auto"/>
          <w:szCs w:val="21"/>
        </w:rPr>
      </w:pPr>
    </w:p>
    <w:tbl>
      <w:tblPr>
        <w:tblW w:w="711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00"/>
        <w:gridCol w:w="5213"/>
      </w:tblGrid>
      <w:tr>
        <w:trPr>
          <w:trHeight w:val="923" w:hRule="atLeast"/>
          <w:jc w:val="center"/>
        </w:trPr>
        <w:tc>
          <w:tcPr>
            <w:tcW w:w="1900" w:type="dxa"/>
            <w:vAlign w:val="top"/>
          </w:tcPr>
          <w:p>
            <w:pPr>
              <w:spacing w:line="360" w:lineRule="auto"/>
              <w:jc w:val="left"/>
              <w:rPr>
                <w:rFonts w:ascii="宋体" w:hAnsi="宋体"/>
                <w:b/>
                <w:color w:val="auto"/>
                <w:szCs w:val="21"/>
              </w:rPr>
            </w:pPr>
            <w:r>
              <w:rPr>
                <w:rFonts w:hint="eastAsia" w:ascii="宋体" w:hAnsi="宋体"/>
                <w:b/>
                <w:color w:val="auto"/>
                <w:szCs w:val="21"/>
              </w:rPr>
              <w:t>设 计 方：</w:t>
            </w:r>
          </w:p>
        </w:tc>
        <w:tc>
          <w:tcPr>
            <w:tcW w:w="5213" w:type="dxa"/>
            <w:vAlign w:val="center"/>
          </w:tcPr>
          <w:p>
            <w:pPr>
              <w:spacing w:line="360" w:lineRule="auto"/>
              <w:jc w:val="left"/>
              <w:rPr>
                <w:rFonts w:ascii="宋体" w:hAnsi="宋体"/>
                <w:b/>
                <w:color w:val="auto"/>
                <w:szCs w:val="21"/>
              </w:rPr>
            </w:pPr>
            <w:r>
              <w:rPr>
                <w:rFonts w:hint="eastAsia" w:ascii="宋体" w:hAnsi="宋体"/>
                <w:b/>
                <w:color w:val="auto"/>
                <w:szCs w:val="21"/>
                <w:lang w:eastAsia="zh-CN"/>
              </w:rPr>
              <w:t>郑州发祥电力</w:t>
            </w:r>
            <w:r>
              <w:rPr>
                <w:rFonts w:hint="eastAsia" w:ascii="宋体" w:hAnsi="宋体"/>
                <w:b/>
                <w:color w:val="auto"/>
                <w:szCs w:val="21"/>
              </w:rPr>
              <w:t>有限公司</w:t>
            </w:r>
          </w:p>
          <w:p>
            <w:pPr>
              <w:spacing w:line="360" w:lineRule="auto"/>
              <w:jc w:val="left"/>
              <w:rPr>
                <w:rFonts w:ascii="宋体" w:hAnsi="宋体"/>
                <w:b/>
                <w:color w:val="auto"/>
                <w:szCs w:val="21"/>
              </w:rPr>
            </w:pPr>
          </w:p>
          <w:p>
            <w:pPr>
              <w:spacing w:line="360" w:lineRule="auto"/>
              <w:jc w:val="left"/>
              <w:rPr>
                <w:rFonts w:ascii="宋体" w:hAnsi="宋体"/>
                <w:b/>
                <w:color w:val="auto"/>
                <w:szCs w:val="21"/>
              </w:rPr>
            </w:pPr>
            <w:r>
              <w:rPr>
                <w:rFonts w:hint="eastAsia" w:ascii="宋体" w:hAnsi="宋体"/>
                <w:b/>
                <w:color w:val="auto"/>
                <w:szCs w:val="21"/>
              </w:rPr>
              <w:t>2</w:t>
            </w:r>
            <w:r>
              <w:rPr>
                <w:rFonts w:ascii="宋体" w:hAnsi="宋体"/>
                <w:b/>
                <w:color w:val="auto"/>
                <w:szCs w:val="21"/>
              </w:rPr>
              <w:t>02</w:t>
            </w:r>
            <w:r>
              <w:rPr>
                <w:rFonts w:hint="eastAsia" w:ascii="宋体" w:hAnsi="宋体"/>
                <w:b/>
                <w:color w:val="auto"/>
                <w:szCs w:val="21"/>
                <w:lang w:val="en-US" w:eastAsia="zh-CN"/>
              </w:rPr>
              <w:t>4</w:t>
            </w:r>
            <w:r>
              <w:rPr>
                <w:rFonts w:hint="eastAsia" w:ascii="宋体" w:hAnsi="宋体"/>
                <w:b/>
                <w:color w:val="auto"/>
                <w:szCs w:val="21"/>
              </w:rPr>
              <w:t>年</w:t>
            </w:r>
            <w:r>
              <w:rPr>
                <w:rFonts w:hint="eastAsia" w:ascii="宋体" w:hAnsi="宋体"/>
                <w:b/>
                <w:color w:val="auto"/>
                <w:szCs w:val="21"/>
                <w:lang w:val="en-US" w:eastAsia="zh-CN"/>
              </w:rPr>
              <w:t>12</w:t>
            </w:r>
            <w:r>
              <w:rPr>
                <w:rFonts w:hint="eastAsia" w:ascii="宋体" w:hAnsi="宋体"/>
                <w:b/>
                <w:color w:val="auto"/>
                <w:szCs w:val="21"/>
              </w:rPr>
              <w:t>月</w:t>
            </w:r>
          </w:p>
        </w:tc>
      </w:tr>
    </w:tbl>
    <w:p>
      <w:pPr>
        <w:snapToGrid w:val="0"/>
        <w:spacing w:line="408" w:lineRule="auto"/>
        <w:ind w:firstLine="945" w:firstLineChars="450"/>
        <w:jc w:val="left"/>
        <w:rPr>
          <w:rFonts w:ascii="宋体" w:hAnsi="宋体"/>
          <w:b/>
          <w:bCs/>
          <w:color w:val="auto"/>
          <w:szCs w:val="21"/>
        </w:rPr>
      </w:pPr>
    </w:p>
    <w:p>
      <w:pPr>
        <w:snapToGrid w:val="0"/>
        <w:spacing w:line="408" w:lineRule="auto"/>
        <w:ind w:firstLine="1050" w:firstLineChars="500"/>
        <w:jc w:val="left"/>
        <w:rPr>
          <w:rFonts w:ascii="宋体" w:hAnsi="宋体"/>
          <w:b/>
          <w:bCs/>
          <w:color w:val="auto"/>
          <w:szCs w:val="21"/>
        </w:rPr>
      </w:pPr>
    </w:p>
    <w:p>
      <w:pPr>
        <w:spacing w:line="360" w:lineRule="auto"/>
        <w:jc w:val="left"/>
        <w:rPr>
          <w:rFonts w:ascii="宋体" w:hAnsi="宋体"/>
          <w:b/>
          <w:color w:val="auto"/>
          <w:szCs w:val="21"/>
        </w:rPr>
        <w:sectPr>
          <w:headerReference r:id="rId4" w:type="default"/>
          <w:footerReference r:id="rId5" w:type="default"/>
          <w:pgSz w:w="11906" w:h="16838"/>
          <w:pgMar w:top="1440" w:right="1797" w:bottom="1440" w:left="1797" w:header="851" w:footer="992" w:gutter="0"/>
          <w:cols w:space="720" w:num="1"/>
          <w:docGrid w:type="linesAndChars" w:linePitch="312"/>
        </w:sectPr>
      </w:pPr>
    </w:p>
    <w:p>
      <w:pPr>
        <w:spacing w:line="360" w:lineRule="auto"/>
        <w:jc w:val="left"/>
        <w:rPr>
          <w:rFonts w:ascii="宋体" w:hAnsi="宋体"/>
          <w:b/>
          <w:color w:val="auto"/>
          <w:szCs w:val="21"/>
        </w:rPr>
      </w:pPr>
      <w:r>
        <w:rPr>
          <w:rFonts w:hint="eastAsia" w:ascii="宋体" w:hAnsi="宋体"/>
          <w:b/>
          <w:color w:val="auto"/>
          <w:szCs w:val="21"/>
        </w:rPr>
        <w:t>目   录</w:t>
      </w:r>
    </w:p>
    <w:p>
      <w:pPr>
        <w:pStyle w:val="16"/>
        <w:tabs>
          <w:tab w:val="right" w:leader="dot" w:pos="8312"/>
        </w:tabs>
        <w:jc w:val="left"/>
        <w:rPr>
          <w:rFonts w:ascii="宋体" w:hAnsi="宋体"/>
          <w:color w:val="auto"/>
          <w:szCs w:val="21"/>
        </w:rPr>
      </w:pPr>
      <w:r>
        <w:rPr>
          <w:rFonts w:ascii="宋体" w:hAnsi="宋体"/>
          <w:color w:val="auto"/>
          <w:szCs w:val="21"/>
        </w:rPr>
        <w:fldChar w:fldCharType="begin"/>
      </w:r>
      <w:r>
        <w:rPr>
          <w:rFonts w:hint="eastAsia" w:ascii="宋体" w:hAnsi="宋体"/>
          <w:color w:val="auto"/>
          <w:szCs w:val="21"/>
        </w:rPr>
        <w:instrText xml:space="preserve">TOC \o "1-3" \h \z \u</w:instrText>
      </w:r>
      <w:r>
        <w:rPr>
          <w:rFonts w:ascii="宋体" w:hAnsi="宋体"/>
          <w:color w:val="auto"/>
          <w:szCs w:val="21"/>
        </w:rPr>
        <w:fldChar w:fldCharType="separate"/>
      </w:r>
      <w:r>
        <w:rPr>
          <w:color w:val="auto"/>
        </w:rPr>
        <w:fldChar w:fldCharType="begin"/>
      </w:r>
      <w:r>
        <w:rPr>
          <w:color w:val="auto"/>
        </w:rPr>
        <w:instrText xml:space="preserve"> HYPERLINK \l "_Toc16300" </w:instrText>
      </w:r>
      <w:r>
        <w:rPr>
          <w:color w:val="auto"/>
        </w:rPr>
        <w:fldChar w:fldCharType="separate"/>
      </w:r>
      <w:r>
        <w:rPr>
          <w:rFonts w:hint="eastAsia" w:ascii="宋体" w:hAnsi="宋体"/>
          <w:color w:val="auto"/>
          <w:szCs w:val="21"/>
        </w:rPr>
        <w:t>一、</w:t>
      </w:r>
      <w:r>
        <w:rPr>
          <w:rFonts w:ascii="宋体" w:hAnsi="宋体"/>
          <w:color w:val="auto"/>
          <w:szCs w:val="21"/>
        </w:rPr>
        <w:t>总  则</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_Toc16300 \h </w:instrText>
      </w:r>
      <w:r>
        <w:rPr>
          <w:rFonts w:ascii="宋体" w:hAnsi="宋体"/>
          <w:color w:val="auto"/>
          <w:szCs w:val="21"/>
        </w:rPr>
        <w:fldChar w:fldCharType="separate"/>
      </w:r>
      <w:r>
        <w:rPr>
          <w:rFonts w:ascii="宋体" w:hAnsi="宋体"/>
          <w:color w:val="auto"/>
          <w:szCs w:val="21"/>
        </w:rPr>
        <w:t>1</w:t>
      </w:r>
      <w:r>
        <w:rPr>
          <w:rFonts w:ascii="宋体" w:hAnsi="宋体"/>
          <w:color w:val="auto"/>
          <w:szCs w:val="21"/>
        </w:rPr>
        <w:fldChar w:fldCharType="end"/>
      </w:r>
      <w:r>
        <w:rPr>
          <w:rFonts w:ascii="宋体" w:hAnsi="宋体"/>
          <w:color w:val="auto"/>
          <w:szCs w:val="21"/>
        </w:rPr>
        <w:fldChar w:fldCharType="end"/>
      </w:r>
    </w:p>
    <w:p>
      <w:pPr>
        <w:pStyle w:val="17"/>
        <w:tabs>
          <w:tab w:val="right" w:leader="dot" w:pos="8312"/>
          <w:tab w:val="clear" w:pos="8302"/>
        </w:tabs>
        <w:jc w:val="left"/>
        <w:rPr>
          <w:rFonts w:ascii="宋体" w:hAnsi="宋体"/>
          <w:color w:val="auto"/>
          <w:szCs w:val="21"/>
        </w:rPr>
      </w:pPr>
      <w:r>
        <w:rPr>
          <w:color w:val="auto"/>
        </w:rPr>
        <w:fldChar w:fldCharType="begin"/>
      </w:r>
      <w:r>
        <w:rPr>
          <w:color w:val="auto"/>
        </w:rPr>
        <w:instrText xml:space="preserve"> HYPERLINK \l "_Toc13572" </w:instrText>
      </w:r>
      <w:r>
        <w:rPr>
          <w:color w:val="auto"/>
        </w:rPr>
        <w:fldChar w:fldCharType="separate"/>
      </w:r>
      <w:r>
        <w:rPr>
          <w:rFonts w:hint="eastAsia" w:ascii="宋体" w:hAnsi="宋体"/>
          <w:color w:val="auto"/>
          <w:szCs w:val="21"/>
        </w:rPr>
        <w:t>1.1、</w:t>
      </w:r>
      <w:r>
        <w:rPr>
          <w:rFonts w:ascii="宋体" w:hAnsi="宋体"/>
          <w:snapToGrid w:val="0"/>
          <w:color w:val="auto"/>
          <w:szCs w:val="21"/>
        </w:rPr>
        <w:t>一般规定</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_Toc13572 \h </w:instrText>
      </w:r>
      <w:r>
        <w:rPr>
          <w:rFonts w:ascii="宋体" w:hAnsi="宋体"/>
          <w:color w:val="auto"/>
          <w:szCs w:val="21"/>
        </w:rPr>
        <w:fldChar w:fldCharType="separate"/>
      </w:r>
      <w:r>
        <w:rPr>
          <w:rFonts w:ascii="宋体" w:hAnsi="宋体"/>
          <w:color w:val="auto"/>
          <w:szCs w:val="21"/>
        </w:rPr>
        <w:t>1</w:t>
      </w:r>
      <w:r>
        <w:rPr>
          <w:rFonts w:ascii="宋体" w:hAnsi="宋体"/>
          <w:color w:val="auto"/>
          <w:szCs w:val="21"/>
        </w:rPr>
        <w:fldChar w:fldCharType="end"/>
      </w:r>
      <w:r>
        <w:rPr>
          <w:rFonts w:ascii="宋体" w:hAnsi="宋体"/>
          <w:color w:val="auto"/>
          <w:szCs w:val="21"/>
        </w:rPr>
        <w:fldChar w:fldCharType="end"/>
      </w:r>
    </w:p>
    <w:p>
      <w:pPr>
        <w:pStyle w:val="17"/>
        <w:tabs>
          <w:tab w:val="right" w:leader="dot" w:pos="8312"/>
          <w:tab w:val="clear" w:pos="8302"/>
        </w:tabs>
        <w:jc w:val="left"/>
        <w:rPr>
          <w:rFonts w:ascii="宋体" w:hAnsi="宋体"/>
          <w:color w:val="auto"/>
          <w:szCs w:val="21"/>
        </w:rPr>
      </w:pPr>
      <w:r>
        <w:rPr>
          <w:color w:val="auto"/>
        </w:rPr>
        <w:fldChar w:fldCharType="begin"/>
      </w:r>
      <w:r>
        <w:rPr>
          <w:color w:val="auto"/>
        </w:rPr>
        <w:instrText xml:space="preserve"> HYPERLINK \l "_Toc15268" </w:instrText>
      </w:r>
      <w:r>
        <w:rPr>
          <w:color w:val="auto"/>
        </w:rPr>
        <w:fldChar w:fldCharType="separate"/>
      </w:r>
      <w:r>
        <w:rPr>
          <w:rFonts w:ascii="宋体" w:hAnsi="宋体"/>
          <w:color w:val="auto"/>
          <w:szCs w:val="21"/>
        </w:rPr>
        <w:t>1.</w:t>
      </w:r>
      <w:r>
        <w:rPr>
          <w:rFonts w:hint="eastAsia" w:ascii="宋体" w:hAnsi="宋体"/>
          <w:color w:val="auto"/>
          <w:szCs w:val="21"/>
        </w:rPr>
        <w:t>2</w:t>
      </w:r>
      <w:r>
        <w:rPr>
          <w:rFonts w:ascii="宋体" w:hAnsi="宋体"/>
          <w:color w:val="auto"/>
          <w:szCs w:val="21"/>
        </w:rPr>
        <w:t xml:space="preserve">  对</w:t>
      </w:r>
      <w:r>
        <w:rPr>
          <w:rFonts w:hint="eastAsia" w:ascii="宋体" w:hAnsi="宋体"/>
          <w:color w:val="auto"/>
          <w:szCs w:val="21"/>
        </w:rPr>
        <w:t>设计图纸、</w:t>
      </w:r>
      <w:r>
        <w:rPr>
          <w:rFonts w:ascii="宋体" w:hAnsi="宋体"/>
          <w:color w:val="auto"/>
          <w:szCs w:val="21"/>
        </w:rPr>
        <w:t>说明书和试验报告的要求</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_Toc15268 \h </w:instrText>
      </w:r>
      <w:r>
        <w:rPr>
          <w:rFonts w:ascii="宋体" w:hAnsi="宋体"/>
          <w:color w:val="auto"/>
          <w:szCs w:val="21"/>
        </w:rPr>
        <w:fldChar w:fldCharType="separate"/>
      </w:r>
      <w:r>
        <w:rPr>
          <w:rFonts w:ascii="宋体" w:hAnsi="宋体"/>
          <w:color w:val="auto"/>
          <w:szCs w:val="21"/>
        </w:rPr>
        <w:t>2</w:t>
      </w:r>
      <w:r>
        <w:rPr>
          <w:rFonts w:ascii="宋体" w:hAnsi="宋体"/>
          <w:color w:val="auto"/>
          <w:szCs w:val="21"/>
        </w:rPr>
        <w:fldChar w:fldCharType="end"/>
      </w:r>
      <w:r>
        <w:rPr>
          <w:rFonts w:ascii="宋体" w:hAnsi="宋体"/>
          <w:color w:val="auto"/>
          <w:szCs w:val="21"/>
        </w:rPr>
        <w:fldChar w:fldCharType="end"/>
      </w:r>
    </w:p>
    <w:p>
      <w:pPr>
        <w:pStyle w:val="16"/>
        <w:tabs>
          <w:tab w:val="right" w:leader="dot" w:pos="8312"/>
        </w:tabs>
        <w:jc w:val="left"/>
        <w:rPr>
          <w:rFonts w:ascii="宋体" w:hAnsi="宋体"/>
          <w:color w:val="auto"/>
          <w:szCs w:val="21"/>
        </w:rPr>
      </w:pPr>
      <w:r>
        <w:rPr>
          <w:color w:val="auto"/>
        </w:rPr>
        <w:fldChar w:fldCharType="begin"/>
      </w:r>
      <w:r>
        <w:rPr>
          <w:color w:val="auto"/>
        </w:rPr>
        <w:instrText xml:space="preserve"> HYPERLINK \l "_Toc32507" </w:instrText>
      </w:r>
      <w:r>
        <w:rPr>
          <w:color w:val="auto"/>
        </w:rPr>
        <w:fldChar w:fldCharType="separate"/>
      </w:r>
      <w:r>
        <w:rPr>
          <w:rFonts w:hint="eastAsia" w:ascii="宋体" w:hAnsi="宋体"/>
          <w:color w:val="auto"/>
          <w:szCs w:val="21"/>
        </w:rPr>
        <w:t>二、技术标准</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_Toc32507 \h </w:instrText>
      </w:r>
      <w:r>
        <w:rPr>
          <w:rFonts w:ascii="宋体" w:hAnsi="宋体"/>
          <w:color w:val="auto"/>
          <w:szCs w:val="21"/>
        </w:rPr>
        <w:fldChar w:fldCharType="separate"/>
      </w:r>
      <w:r>
        <w:rPr>
          <w:rFonts w:ascii="宋体" w:hAnsi="宋体"/>
          <w:color w:val="auto"/>
          <w:szCs w:val="21"/>
        </w:rPr>
        <w:t>5</w:t>
      </w:r>
      <w:r>
        <w:rPr>
          <w:rFonts w:ascii="宋体" w:hAnsi="宋体"/>
          <w:color w:val="auto"/>
          <w:szCs w:val="21"/>
        </w:rPr>
        <w:fldChar w:fldCharType="end"/>
      </w:r>
      <w:r>
        <w:rPr>
          <w:rFonts w:ascii="宋体" w:hAnsi="宋体"/>
          <w:color w:val="auto"/>
          <w:szCs w:val="21"/>
        </w:rPr>
        <w:fldChar w:fldCharType="end"/>
      </w:r>
    </w:p>
    <w:p>
      <w:pPr>
        <w:pStyle w:val="16"/>
        <w:tabs>
          <w:tab w:val="right" w:leader="dot" w:pos="8312"/>
        </w:tabs>
        <w:jc w:val="left"/>
        <w:rPr>
          <w:rFonts w:ascii="宋体" w:hAnsi="宋体"/>
          <w:color w:val="auto"/>
          <w:szCs w:val="21"/>
        </w:rPr>
      </w:pPr>
      <w:r>
        <w:rPr>
          <w:color w:val="auto"/>
        </w:rPr>
        <w:fldChar w:fldCharType="begin"/>
      </w:r>
      <w:r>
        <w:rPr>
          <w:color w:val="auto"/>
        </w:rPr>
        <w:instrText xml:space="preserve"> HYPERLINK \l "_Toc19910" </w:instrText>
      </w:r>
      <w:r>
        <w:rPr>
          <w:color w:val="auto"/>
        </w:rPr>
        <w:fldChar w:fldCharType="separate"/>
      </w:r>
      <w:r>
        <w:rPr>
          <w:rFonts w:hint="eastAsia" w:ascii="宋体" w:hAnsi="宋体"/>
          <w:color w:val="auto"/>
          <w:szCs w:val="21"/>
        </w:rPr>
        <w:t>三、工程条件</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_Toc19910 \h </w:instrText>
      </w:r>
      <w:r>
        <w:rPr>
          <w:rFonts w:ascii="宋体" w:hAnsi="宋体"/>
          <w:color w:val="auto"/>
          <w:szCs w:val="21"/>
        </w:rPr>
        <w:fldChar w:fldCharType="separate"/>
      </w:r>
      <w:r>
        <w:rPr>
          <w:rFonts w:ascii="宋体" w:hAnsi="宋体"/>
          <w:color w:val="auto"/>
          <w:szCs w:val="21"/>
        </w:rPr>
        <w:t>8</w:t>
      </w:r>
      <w:r>
        <w:rPr>
          <w:rFonts w:ascii="宋体" w:hAnsi="宋体"/>
          <w:color w:val="auto"/>
          <w:szCs w:val="21"/>
        </w:rPr>
        <w:fldChar w:fldCharType="end"/>
      </w:r>
      <w:r>
        <w:rPr>
          <w:rFonts w:ascii="宋体" w:hAnsi="宋体"/>
          <w:color w:val="auto"/>
          <w:szCs w:val="21"/>
        </w:rPr>
        <w:fldChar w:fldCharType="end"/>
      </w:r>
    </w:p>
    <w:p>
      <w:pPr>
        <w:pStyle w:val="17"/>
        <w:tabs>
          <w:tab w:val="right" w:leader="dot" w:pos="8312"/>
          <w:tab w:val="clear" w:pos="8302"/>
        </w:tabs>
        <w:jc w:val="left"/>
        <w:rPr>
          <w:rFonts w:ascii="宋体" w:hAnsi="宋体"/>
          <w:color w:val="auto"/>
          <w:szCs w:val="21"/>
        </w:rPr>
      </w:pPr>
      <w:r>
        <w:rPr>
          <w:color w:val="auto"/>
        </w:rPr>
        <w:fldChar w:fldCharType="begin"/>
      </w:r>
      <w:r>
        <w:rPr>
          <w:color w:val="auto"/>
        </w:rPr>
        <w:instrText xml:space="preserve"> HYPERLINK \l "_Toc31648" </w:instrText>
      </w:r>
      <w:r>
        <w:rPr>
          <w:color w:val="auto"/>
        </w:rPr>
        <w:fldChar w:fldCharType="separate"/>
      </w:r>
      <w:r>
        <w:rPr>
          <w:rFonts w:hint="eastAsia" w:ascii="宋体" w:hAnsi="宋体"/>
          <w:color w:val="auto"/>
          <w:szCs w:val="21"/>
        </w:rPr>
        <w:t>3.1、工程所在地的地理位置</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_Toc31648 \h </w:instrText>
      </w:r>
      <w:r>
        <w:rPr>
          <w:rFonts w:ascii="宋体" w:hAnsi="宋体"/>
          <w:color w:val="auto"/>
          <w:szCs w:val="21"/>
        </w:rPr>
        <w:fldChar w:fldCharType="separate"/>
      </w:r>
      <w:r>
        <w:rPr>
          <w:rFonts w:ascii="宋体" w:hAnsi="宋体"/>
          <w:color w:val="auto"/>
          <w:szCs w:val="21"/>
        </w:rPr>
        <w:t>8</w:t>
      </w:r>
      <w:r>
        <w:rPr>
          <w:rFonts w:ascii="宋体" w:hAnsi="宋体"/>
          <w:color w:val="auto"/>
          <w:szCs w:val="21"/>
        </w:rPr>
        <w:fldChar w:fldCharType="end"/>
      </w:r>
      <w:r>
        <w:rPr>
          <w:rFonts w:ascii="宋体" w:hAnsi="宋体"/>
          <w:color w:val="auto"/>
          <w:szCs w:val="21"/>
        </w:rPr>
        <w:fldChar w:fldCharType="end"/>
      </w:r>
    </w:p>
    <w:p>
      <w:pPr>
        <w:pStyle w:val="17"/>
        <w:tabs>
          <w:tab w:val="right" w:leader="dot" w:pos="8312"/>
          <w:tab w:val="clear" w:pos="8302"/>
        </w:tabs>
        <w:jc w:val="left"/>
        <w:rPr>
          <w:rFonts w:ascii="宋体" w:hAnsi="宋体"/>
          <w:color w:val="auto"/>
          <w:szCs w:val="21"/>
        </w:rPr>
      </w:pPr>
      <w:r>
        <w:rPr>
          <w:color w:val="auto"/>
        </w:rPr>
        <w:fldChar w:fldCharType="begin"/>
      </w:r>
      <w:r>
        <w:rPr>
          <w:color w:val="auto"/>
        </w:rPr>
        <w:instrText xml:space="preserve"> HYPERLINK \l "_Toc13649" </w:instrText>
      </w:r>
      <w:r>
        <w:rPr>
          <w:color w:val="auto"/>
        </w:rPr>
        <w:fldChar w:fldCharType="separate"/>
      </w:r>
      <w:r>
        <w:rPr>
          <w:rFonts w:hint="eastAsia" w:ascii="宋体" w:hAnsi="宋体"/>
          <w:color w:val="auto"/>
          <w:szCs w:val="21"/>
        </w:rPr>
        <w:t>3.2、交通情况</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_Toc13649 \h </w:instrText>
      </w:r>
      <w:r>
        <w:rPr>
          <w:rFonts w:ascii="宋体" w:hAnsi="宋体"/>
          <w:color w:val="auto"/>
          <w:szCs w:val="21"/>
        </w:rPr>
        <w:fldChar w:fldCharType="separate"/>
      </w:r>
      <w:r>
        <w:rPr>
          <w:rFonts w:ascii="宋体" w:hAnsi="宋体"/>
          <w:color w:val="auto"/>
          <w:szCs w:val="21"/>
        </w:rPr>
        <w:t>8</w:t>
      </w:r>
      <w:r>
        <w:rPr>
          <w:rFonts w:ascii="宋体" w:hAnsi="宋体"/>
          <w:color w:val="auto"/>
          <w:szCs w:val="21"/>
        </w:rPr>
        <w:fldChar w:fldCharType="end"/>
      </w:r>
      <w:r>
        <w:rPr>
          <w:rFonts w:ascii="宋体" w:hAnsi="宋体"/>
          <w:color w:val="auto"/>
          <w:szCs w:val="21"/>
        </w:rPr>
        <w:fldChar w:fldCharType="end"/>
      </w:r>
    </w:p>
    <w:p>
      <w:pPr>
        <w:pStyle w:val="16"/>
        <w:tabs>
          <w:tab w:val="right" w:leader="dot" w:pos="8312"/>
        </w:tabs>
        <w:jc w:val="left"/>
        <w:rPr>
          <w:rFonts w:ascii="宋体" w:hAnsi="宋体"/>
          <w:color w:val="auto"/>
          <w:szCs w:val="21"/>
        </w:rPr>
      </w:pPr>
      <w:r>
        <w:rPr>
          <w:color w:val="auto"/>
        </w:rPr>
        <w:fldChar w:fldCharType="begin"/>
      </w:r>
      <w:r>
        <w:rPr>
          <w:color w:val="auto"/>
        </w:rPr>
        <w:instrText xml:space="preserve"> HYPERLINK \l "_Toc18615" </w:instrText>
      </w:r>
      <w:r>
        <w:rPr>
          <w:color w:val="auto"/>
        </w:rPr>
        <w:fldChar w:fldCharType="separate"/>
      </w:r>
      <w:r>
        <w:rPr>
          <w:rFonts w:hint="eastAsia" w:ascii="宋体" w:hAnsi="宋体"/>
          <w:color w:val="auto"/>
          <w:szCs w:val="21"/>
        </w:rPr>
        <w:t>3.3、工程规模：</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_Toc18615 \h </w:instrText>
      </w:r>
      <w:r>
        <w:rPr>
          <w:rFonts w:ascii="宋体" w:hAnsi="宋体"/>
          <w:color w:val="auto"/>
          <w:szCs w:val="21"/>
        </w:rPr>
        <w:fldChar w:fldCharType="separate"/>
      </w:r>
      <w:r>
        <w:rPr>
          <w:rFonts w:ascii="宋体" w:hAnsi="宋体"/>
          <w:color w:val="auto"/>
          <w:szCs w:val="21"/>
        </w:rPr>
        <w:t>8</w:t>
      </w:r>
      <w:r>
        <w:rPr>
          <w:rFonts w:ascii="宋体" w:hAnsi="宋体"/>
          <w:color w:val="auto"/>
          <w:szCs w:val="21"/>
        </w:rPr>
        <w:fldChar w:fldCharType="end"/>
      </w:r>
      <w:r>
        <w:rPr>
          <w:rFonts w:ascii="宋体" w:hAnsi="宋体"/>
          <w:color w:val="auto"/>
          <w:szCs w:val="21"/>
        </w:rPr>
        <w:fldChar w:fldCharType="end"/>
      </w:r>
    </w:p>
    <w:p>
      <w:pPr>
        <w:pStyle w:val="17"/>
        <w:tabs>
          <w:tab w:val="right" w:leader="dot" w:pos="8312"/>
          <w:tab w:val="clear" w:pos="8302"/>
        </w:tabs>
        <w:jc w:val="left"/>
        <w:rPr>
          <w:rFonts w:ascii="宋体" w:hAnsi="宋体"/>
          <w:color w:val="auto"/>
          <w:szCs w:val="21"/>
        </w:rPr>
      </w:pPr>
      <w:r>
        <w:rPr>
          <w:color w:val="auto"/>
        </w:rPr>
        <w:fldChar w:fldCharType="begin"/>
      </w:r>
      <w:r>
        <w:rPr>
          <w:color w:val="auto"/>
        </w:rPr>
        <w:instrText xml:space="preserve"> HYPERLINK \l "_Toc28296" </w:instrText>
      </w:r>
      <w:r>
        <w:rPr>
          <w:color w:val="auto"/>
        </w:rPr>
        <w:fldChar w:fldCharType="separate"/>
      </w:r>
      <w:r>
        <w:rPr>
          <w:rFonts w:hint="eastAsia" w:ascii="宋体" w:hAnsi="宋体"/>
          <w:color w:val="auto"/>
          <w:szCs w:val="21"/>
        </w:rPr>
        <w:t>3.4、使用环境条件</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_Toc28296 \h </w:instrText>
      </w:r>
      <w:r>
        <w:rPr>
          <w:rFonts w:ascii="宋体" w:hAnsi="宋体"/>
          <w:color w:val="auto"/>
          <w:szCs w:val="21"/>
        </w:rPr>
        <w:fldChar w:fldCharType="separate"/>
      </w:r>
      <w:r>
        <w:rPr>
          <w:rFonts w:ascii="宋体" w:hAnsi="宋体"/>
          <w:color w:val="auto"/>
          <w:szCs w:val="21"/>
        </w:rPr>
        <w:t>8</w:t>
      </w:r>
      <w:r>
        <w:rPr>
          <w:rFonts w:ascii="宋体" w:hAnsi="宋体"/>
          <w:color w:val="auto"/>
          <w:szCs w:val="21"/>
        </w:rPr>
        <w:fldChar w:fldCharType="end"/>
      </w:r>
      <w:r>
        <w:rPr>
          <w:rFonts w:ascii="宋体" w:hAnsi="宋体"/>
          <w:color w:val="auto"/>
          <w:szCs w:val="21"/>
        </w:rPr>
        <w:fldChar w:fldCharType="end"/>
      </w:r>
    </w:p>
    <w:p>
      <w:pPr>
        <w:pStyle w:val="16"/>
        <w:tabs>
          <w:tab w:val="right" w:leader="dot" w:pos="8312"/>
        </w:tabs>
        <w:jc w:val="left"/>
        <w:rPr>
          <w:rFonts w:ascii="宋体" w:hAnsi="宋体"/>
          <w:color w:val="auto"/>
          <w:szCs w:val="21"/>
        </w:rPr>
      </w:pPr>
      <w:r>
        <w:rPr>
          <w:color w:val="auto"/>
        </w:rPr>
        <w:fldChar w:fldCharType="begin"/>
      </w:r>
      <w:r>
        <w:rPr>
          <w:color w:val="auto"/>
        </w:rPr>
        <w:instrText xml:space="preserve"> HYPERLINK \l "_Toc14522" </w:instrText>
      </w:r>
      <w:r>
        <w:rPr>
          <w:color w:val="auto"/>
        </w:rPr>
        <w:fldChar w:fldCharType="separate"/>
      </w:r>
      <w:r>
        <w:rPr>
          <w:rFonts w:hint="eastAsia" w:ascii="宋体" w:hAnsi="宋体"/>
          <w:color w:val="auto"/>
          <w:szCs w:val="21"/>
        </w:rPr>
        <w:t>四、供货范围</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_Toc14522 \h </w:instrText>
      </w:r>
      <w:r>
        <w:rPr>
          <w:rFonts w:ascii="宋体" w:hAnsi="宋体"/>
          <w:color w:val="auto"/>
          <w:szCs w:val="21"/>
        </w:rPr>
        <w:fldChar w:fldCharType="separate"/>
      </w:r>
      <w:r>
        <w:rPr>
          <w:rFonts w:ascii="宋体" w:hAnsi="宋体"/>
          <w:color w:val="auto"/>
          <w:szCs w:val="21"/>
        </w:rPr>
        <w:t>9</w:t>
      </w:r>
      <w:r>
        <w:rPr>
          <w:rFonts w:ascii="宋体" w:hAnsi="宋体"/>
          <w:color w:val="auto"/>
          <w:szCs w:val="21"/>
        </w:rPr>
        <w:fldChar w:fldCharType="end"/>
      </w:r>
      <w:r>
        <w:rPr>
          <w:rFonts w:ascii="宋体" w:hAnsi="宋体"/>
          <w:color w:val="auto"/>
          <w:szCs w:val="21"/>
        </w:rPr>
        <w:fldChar w:fldCharType="end"/>
      </w:r>
    </w:p>
    <w:p>
      <w:pPr>
        <w:pStyle w:val="17"/>
        <w:tabs>
          <w:tab w:val="right" w:leader="dot" w:pos="8312"/>
          <w:tab w:val="clear" w:pos="8302"/>
        </w:tabs>
        <w:jc w:val="left"/>
        <w:rPr>
          <w:rFonts w:ascii="宋体" w:hAnsi="宋体"/>
          <w:color w:val="auto"/>
          <w:szCs w:val="21"/>
        </w:rPr>
      </w:pPr>
      <w:r>
        <w:rPr>
          <w:color w:val="auto"/>
        </w:rPr>
        <w:fldChar w:fldCharType="begin"/>
      </w:r>
      <w:r>
        <w:rPr>
          <w:color w:val="auto"/>
        </w:rPr>
        <w:instrText xml:space="preserve"> HYPERLINK \l "_Toc21536" </w:instrText>
      </w:r>
      <w:r>
        <w:rPr>
          <w:color w:val="auto"/>
        </w:rPr>
        <w:fldChar w:fldCharType="separate"/>
      </w:r>
      <w:r>
        <w:rPr>
          <w:rFonts w:hint="eastAsia" w:ascii="宋体" w:hAnsi="宋体"/>
          <w:color w:val="auto"/>
          <w:szCs w:val="21"/>
        </w:rPr>
        <w:t>4.1、供货范围说明</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_Toc21536 \h </w:instrText>
      </w:r>
      <w:r>
        <w:rPr>
          <w:rFonts w:ascii="宋体" w:hAnsi="宋体"/>
          <w:color w:val="auto"/>
          <w:szCs w:val="21"/>
        </w:rPr>
        <w:fldChar w:fldCharType="separate"/>
      </w:r>
      <w:r>
        <w:rPr>
          <w:rFonts w:ascii="宋体" w:hAnsi="宋体"/>
          <w:color w:val="auto"/>
          <w:szCs w:val="21"/>
        </w:rPr>
        <w:t>9</w:t>
      </w:r>
      <w:r>
        <w:rPr>
          <w:rFonts w:ascii="宋体" w:hAnsi="宋体"/>
          <w:color w:val="auto"/>
          <w:szCs w:val="21"/>
        </w:rPr>
        <w:fldChar w:fldCharType="end"/>
      </w:r>
      <w:r>
        <w:rPr>
          <w:rFonts w:ascii="宋体" w:hAnsi="宋体"/>
          <w:color w:val="auto"/>
          <w:szCs w:val="21"/>
        </w:rPr>
        <w:fldChar w:fldCharType="end"/>
      </w:r>
    </w:p>
    <w:p>
      <w:pPr>
        <w:pStyle w:val="17"/>
        <w:tabs>
          <w:tab w:val="right" w:leader="dot" w:pos="8312"/>
          <w:tab w:val="clear" w:pos="8302"/>
        </w:tabs>
        <w:jc w:val="left"/>
        <w:rPr>
          <w:rFonts w:ascii="宋体" w:hAnsi="宋体"/>
          <w:color w:val="auto"/>
          <w:szCs w:val="21"/>
        </w:rPr>
      </w:pPr>
      <w:r>
        <w:rPr>
          <w:color w:val="auto"/>
        </w:rPr>
        <w:fldChar w:fldCharType="begin"/>
      </w:r>
      <w:r>
        <w:rPr>
          <w:color w:val="auto"/>
        </w:rPr>
        <w:instrText xml:space="preserve"> HYPERLINK \l "_Toc19754" </w:instrText>
      </w:r>
      <w:r>
        <w:rPr>
          <w:color w:val="auto"/>
        </w:rPr>
        <w:fldChar w:fldCharType="separate"/>
      </w:r>
      <w:r>
        <w:rPr>
          <w:rFonts w:ascii="宋体" w:hAnsi="宋体"/>
          <w:color w:val="auto"/>
          <w:szCs w:val="21"/>
        </w:rPr>
        <w:t xml:space="preserve">4.2、 </w:t>
      </w:r>
      <w:r>
        <w:rPr>
          <w:rFonts w:hint="eastAsia" w:ascii="宋体" w:hAnsi="宋体"/>
          <w:color w:val="auto"/>
          <w:szCs w:val="21"/>
        </w:rPr>
        <w:t>供货范围一览表</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_Toc19754 \h </w:instrText>
      </w:r>
      <w:r>
        <w:rPr>
          <w:rFonts w:ascii="宋体" w:hAnsi="宋体"/>
          <w:color w:val="auto"/>
          <w:szCs w:val="21"/>
        </w:rPr>
        <w:fldChar w:fldCharType="separate"/>
      </w:r>
      <w:r>
        <w:rPr>
          <w:rFonts w:ascii="宋体" w:hAnsi="宋体"/>
          <w:color w:val="auto"/>
          <w:szCs w:val="21"/>
        </w:rPr>
        <w:t>9</w:t>
      </w:r>
      <w:r>
        <w:rPr>
          <w:rFonts w:ascii="宋体" w:hAnsi="宋体"/>
          <w:color w:val="auto"/>
          <w:szCs w:val="21"/>
        </w:rPr>
        <w:fldChar w:fldCharType="end"/>
      </w:r>
      <w:r>
        <w:rPr>
          <w:rFonts w:ascii="宋体" w:hAnsi="宋体"/>
          <w:color w:val="auto"/>
          <w:szCs w:val="21"/>
        </w:rPr>
        <w:fldChar w:fldCharType="end"/>
      </w:r>
    </w:p>
    <w:p>
      <w:pPr>
        <w:pStyle w:val="17"/>
        <w:tabs>
          <w:tab w:val="right" w:leader="dot" w:pos="8312"/>
          <w:tab w:val="clear" w:pos="8302"/>
        </w:tabs>
        <w:jc w:val="left"/>
        <w:rPr>
          <w:rFonts w:ascii="宋体" w:hAnsi="宋体"/>
          <w:color w:val="auto"/>
          <w:szCs w:val="21"/>
        </w:rPr>
      </w:pPr>
      <w:r>
        <w:rPr>
          <w:color w:val="auto"/>
        </w:rPr>
        <w:fldChar w:fldCharType="begin"/>
      </w:r>
      <w:r>
        <w:rPr>
          <w:color w:val="auto"/>
        </w:rPr>
        <w:instrText xml:space="preserve"> HYPERLINK \l "_Toc5325" </w:instrText>
      </w:r>
      <w:r>
        <w:rPr>
          <w:color w:val="auto"/>
        </w:rPr>
        <w:fldChar w:fldCharType="separate"/>
      </w:r>
      <w:r>
        <w:rPr>
          <w:rFonts w:hint="eastAsia" w:ascii="宋体" w:hAnsi="宋体"/>
          <w:color w:val="auto"/>
          <w:szCs w:val="21"/>
        </w:rPr>
        <w:t>4.3、开关柜柜内配置一览表</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_Toc5325 \h </w:instrText>
      </w:r>
      <w:r>
        <w:rPr>
          <w:rFonts w:ascii="宋体" w:hAnsi="宋体"/>
          <w:color w:val="auto"/>
          <w:szCs w:val="21"/>
        </w:rPr>
        <w:fldChar w:fldCharType="separate"/>
      </w:r>
      <w:r>
        <w:rPr>
          <w:rFonts w:ascii="宋体" w:hAnsi="宋体"/>
          <w:color w:val="auto"/>
          <w:szCs w:val="21"/>
        </w:rPr>
        <w:t>10</w:t>
      </w:r>
      <w:r>
        <w:rPr>
          <w:rFonts w:ascii="宋体" w:hAnsi="宋体"/>
          <w:color w:val="auto"/>
          <w:szCs w:val="21"/>
        </w:rPr>
        <w:fldChar w:fldCharType="end"/>
      </w:r>
      <w:r>
        <w:rPr>
          <w:rFonts w:ascii="宋体" w:hAnsi="宋体"/>
          <w:color w:val="auto"/>
          <w:szCs w:val="21"/>
        </w:rPr>
        <w:fldChar w:fldCharType="end"/>
      </w:r>
    </w:p>
    <w:p>
      <w:pPr>
        <w:pStyle w:val="17"/>
        <w:tabs>
          <w:tab w:val="right" w:leader="dot" w:pos="8312"/>
          <w:tab w:val="clear" w:pos="8302"/>
        </w:tabs>
        <w:jc w:val="left"/>
        <w:rPr>
          <w:rFonts w:ascii="宋体" w:hAnsi="宋体"/>
          <w:color w:val="auto"/>
          <w:szCs w:val="21"/>
        </w:rPr>
      </w:pPr>
      <w:r>
        <w:rPr>
          <w:color w:val="auto"/>
        </w:rPr>
        <w:fldChar w:fldCharType="begin"/>
      </w:r>
      <w:r>
        <w:rPr>
          <w:color w:val="auto"/>
        </w:rPr>
        <w:instrText xml:space="preserve"> HYPERLINK \l "_Toc10321" </w:instrText>
      </w:r>
      <w:r>
        <w:rPr>
          <w:color w:val="auto"/>
        </w:rPr>
        <w:fldChar w:fldCharType="separate"/>
      </w:r>
      <w:r>
        <w:rPr>
          <w:rFonts w:hint="eastAsia" w:ascii="宋体" w:hAnsi="宋体"/>
          <w:color w:val="auto"/>
          <w:szCs w:val="21"/>
        </w:rPr>
        <w:t>4.4、备品备件一览表</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_Toc10321 \h </w:instrText>
      </w:r>
      <w:r>
        <w:rPr>
          <w:rFonts w:ascii="宋体" w:hAnsi="宋体"/>
          <w:color w:val="auto"/>
          <w:szCs w:val="21"/>
        </w:rPr>
        <w:fldChar w:fldCharType="separate"/>
      </w:r>
      <w:r>
        <w:rPr>
          <w:rFonts w:ascii="宋体" w:hAnsi="宋体"/>
          <w:color w:val="auto"/>
          <w:szCs w:val="21"/>
        </w:rPr>
        <w:t>14</w:t>
      </w:r>
      <w:r>
        <w:rPr>
          <w:rFonts w:ascii="宋体" w:hAnsi="宋体"/>
          <w:color w:val="auto"/>
          <w:szCs w:val="21"/>
        </w:rPr>
        <w:fldChar w:fldCharType="end"/>
      </w:r>
      <w:r>
        <w:rPr>
          <w:rFonts w:ascii="宋体" w:hAnsi="宋体"/>
          <w:color w:val="auto"/>
          <w:szCs w:val="21"/>
        </w:rPr>
        <w:fldChar w:fldCharType="end"/>
      </w:r>
    </w:p>
    <w:p>
      <w:pPr>
        <w:pStyle w:val="17"/>
        <w:tabs>
          <w:tab w:val="right" w:leader="dot" w:pos="8312"/>
          <w:tab w:val="clear" w:pos="8302"/>
        </w:tabs>
        <w:jc w:val="left"/>
        <w:rPr>
          <w:rFonts w:ascii="宋体" w:hAnsi="宋体"/>
          <w:color w:val="auto"/>
          <w:szCs w:val="21"/>
        </w:rPr>
      </w:pPr>
      <w:r>
        <w:rPr>
          <w:color w:val="auto"/>
        </w:rPr>
        <w:fldChar w:fldCharType="begin"/>
      </w:r>
      <w:r>
        <w:rPr>
          <w:color w:val="auto"/>
        </w:rPr>
        <w:instrText xml:space="preserve"> HYPERLINK \l "_Toc26220" </w:instrText>
      </w:r>
      <w:r>
        <w:rPr>
          <w:color w:val="auto"/>
        </w:rPr>
        <w:fldChar w:fldCharType="separate"/>
      </w:r>
      <w:r>
        <w:rPr>
          <w:rFonts w:hint="eastAsia" w:ascii="宋体" w:hAnsi="宋体"/>
          <w:color w:val="auto"/>
          <w:szCs w:val="21"/>
        </w:rPr>
        <w:t>4.5、专用工具一览表</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_Toc26220 \h </w:instrText>
      </w:r>
      <w:r>
        <w:rPr>
          <w:rFonts w:ascii="宋体" w:hAnsi="宋体"/>
          <w:color w:val="auto"/>
          <w:szCs w:val="21"/>
        </w:rPr>
        <w:fldChar w:fldCharType="separate"/>
      </w:r>
      <w:r>
        <w:rPr>
          <w:rFonts w:ascii="宋体" w:hAnsi="宋体"/>
          <w:color w:val="auto"/>
          <w:szCs w:val="21"/>
        </w:rPr>
        <w:t>14</w:t>
      </w:r>
      <w:r>
        <w:rPr>
          <w:rFonts w:ascii="宋体" w:hAnsi="宋体"/>
          <w:color w:val="auto"/>
          <w:szCs w:val="21"/>
        </w:rPr>
        <w:fldChar w:fldCharType="end"/>
      </w:r>
      <w:r>
        <w:rPr>
          <w:rFonts w:ascii="宋体" w:hAnsi="宋体"/>
          <w:color w:val="auto"/>
          <w:szCs w:val="21"/>
        </w:rPr>
        <w:fldChar w:fldCharType="end"/>
      </w:r>
    </w:p>
    <w:p>
      <w:pPr>
        <w:pStyle w:val="16"/>
        <w:tabs>
          <w:tab w:val="right" w:leader="dot" w:pos="8312"/>
        </w:tabs>
        <w:jc w:val="left"/>
        <w:rPr>
          <w:rFonts w:ascii="宋体" w:hAnsi="宋体"/>
          <w:color w:val="auto"/>
          <w:szCs w:val="21"/>
        </w:rPr>
      </w:pPr>
      <w:r>
        <w:rPr>
          <w:color w:val="auto"/>
        </w:rPr>
        <w:fldChar w:fldCharType="begin"/>
      </w:r>
      <w:r>
        <w:rPr>
          <w:color w:val="auto"/>
        </w:rPr>
        <w:instrText xml:space="preserve"> HYPERLINK \l "_Toc23123" </w:instrText>
      </w:r>
      <w:r>
        <w:rPr>
          <w:color w:val="auto"/>
        </w:rPr>
        <w:fldChar w:fldCharType="separate"/>
      </w:r>
      <w:r>
        <w:rPr>
          <w:rFonts w:hint="eastAsia" w:ascii="宋体" w:hAnsi="宋体"/>
          <w:color w:val="auto"/>
          <w:szCs w:val="21"/>
        </w:rPr>
        <w:t>五、技术要求</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_Toc23123 \h </w:instrText>
      </w:r>
      <w:r>
        <w:rPr>
          <w:rFonts w:ascii="宋体" w:hAnsi="宋体"/>
          <w:color w:val="auto"/>
          <w:szCs w:val="21"/>
        </w:rPr>
        <w:fldChar w:fldCharType="separate"/>
      </w:r>
      <w:r>
        <w:rPr>
          <w:rFonts w:ascii="宋体" w:hAnsi="宋体"/>
          <w:color w:val="auto"/>
          <w:szCs w:val="21"/>
        </w:rPr>
        <w:t>15</w:t>
      </w:r>
      <w:r>
        <w:rPr>
          <w:rFonts w:ascii="宋体" w:hAnsi="宋体"/>
          <w:color w:val="auto"/>
          <w:szCs w:val="21"/>
        </w:rPr>
        <w:fldChar w:fldCharType="end"/>
      </w:r>
      <w:r>
        <w:rPr>
          <w:rFonts w:ascii="宋体" w:hAnsi="宋体"/>
          <w:color w:val="auto"/>
          <w:szCs w:val="21"/>
        </w:rPr>
        <w:fldChar w:fldCharType="end"/>
      </w:r>
    </w:p>
    <w:p>
      <w:pPr>
        <w:pStyle w:val="17"/>
        <w:tabs>
          <w:tab w:val="right" w:leader="dot" w:pos="8312"/>
          <w:tab w:val="clear" w:pos="8302"/>
        </w:tabs>
        <w:jc w:val="left"/>
        <w:rPr>
          <w:rFonts w:ascii="宋体" w:hAnsi="宋体"/>
          <w:color w:val="auto"/>
          <w:szCs w:val="21"/>
        </w:rPr>
      </w:pPr>
      <w:r>
        <w:rPr>
          <w:color w:val="auto"/>
        </w:rPr>
        <w:fldChar w:fldCharType="begin"/>
      </w:r>
      <w:r>
        <w:rPr>
          <w:color w:val="auto"/>
        </w:rPr>
        <w:instrText xml:space="preserve"> HYPERLINK \l "_Toc27496" </w:instrText>
      </w:r>
      <w:r>
        <w:rPr>
          <w:color w:val="auto"/>
        </w:rPr>
        <w:fldChar w:fldCharType="separate"/>
      </w:r>
      <w:r>
        <w:rPr>
          <w:rFonts w:hint="eastAsia" w:ascii="宋体" w:hAnsi="宋体"/>
          <w:color w:val="auto"/>
          <w:szCs w:val="21"/>
        </w:rPr>
        <w:t>5.1</w:t>
      </w:r>
      <w:r>
        <w:rPr>
          <w:rFonts w:ascii="宋体" w:hAnsi="宋体"/>
          <w:color w:val="auto"/>
          <w:szCs w:val="21"/>
        </w:rPr>
        <w:t>结构要求</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_Toc27496 \h </w:instrText>
      </w:r>
      <w:r>
        <w:rPr>
          <w:rFonts w:ascii="宋体" w:hAnsi="宋体"/>
          <w:color w:val="auto"/>
          <w:szCs w:val="21"/>
        </w:rPr>
        <w:fldChar w:fldCharType="separate"/>
      </w:r>
      <w:r>
        <w:rPr>
          <w:rFonts w:ascii="宋体" w:hAnsi="宋体"/>
          <w:color w:val="auto"/>
          <w:szCs w:val="21"/>
        </w:rPr>
        <w:t>15</w:t>
      </w:r>
      <w:r>
        <w:rPr>
          <w:rFonts w:ascii="宋体" w:hAnsi="宋体"/>
          <w:color w:val="auto"/>
          <w:szCs w:val="21"/>
        </w:rPr>
        <w:fldChar w:fldCharType="end"/>
      </w:r>
      <w:r>
        <w:rPr>
          <w:rFonts w:ascii="宋体" w:hAnsi="宋体"/>
          <w:color w:val="auto"/>
          <w:szCs w:val="21"/>
        </w:rPr>
        <w:fldChar w:fldCharType="end"/>
      </w:r>
    </w:p>
    <w:p>
      <w:pPr>
        <w:pStyle w:val="17"/>
        <w:tabs>
          <w:tab w:val="right" w:leader="dot" w:pos="8312"/>
          <w:tab w:val="clear" w:pos="8302"/>
        </w:tabs>
        <w:jc w:val="left"/>
        <w:rPr>
          <w:rFonts w:ascii="宋体" w:hAnsi="宋体"/>
          <w:color w:val="auto"/>
          <w:szCs w:val="21"/>
        </w:rPr>
      </w:pPr>
      <w:r>
        <w:rPr>
          <w:color w:val="auto"/>
        </w:rPr>
        <w:fldChar w:fldCharType="begin"/>
      </w:r>
      <w:r>
        <w:rPr>
          <w:color w:val="auto"/>
        </w:rPr>
        <w:instrText xml:space="preserve"> HYPERLINK \l "_Toc19323" </w:instrText>
      </w:r>
      <w:r>
        <w:rPr>
          <w:color w:val="auto"/>
        </w:rPr>
        <w:fldChar w:fldCharType="separate"/>
      </w:r>
      <w:r>
        <w:rPr>
          <w:rFonts w:hint="eastAsia" w:ascii="宋体" w:hAnsi="宋体"/>
          <w:color w:val="auto"/>
          <w:szCs w:val="21"/>
        </w:rPr>
        <w:t>5.2开关柜主要参数及要求</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_Toc19323 \h </w:instrText>
      </w:r>
      <w:r>
        <w:rPr>
          <w:rFonts w:ascii="宋体" w:hAnsi="宋体"/>
          <w:color w:val="auto"/>
          <w:szCs w:val="21"/>
        </w:rPr>
        <w:fldChar w:fldCharType="separate"/>
      </w:r>
      <w:r>
        <w:rPr>
          <w:rFonts w:ascii="宋体" w:hAnsi="宋体"/>
          <w:color w:val="auto"/>
          <w:szCs w:val="21"/>
        </w:rPr>
        <w:t>21</w:t>
      </w:r>
      <w:r>
        <w:rPr>
          <w:rFonts w:ascii="宋体" w:hAnsi="宋体"/>
          <w:color w:val="auto"/>
          <w:szCs w:val="21"/>
        </w:rPr>
        <w:fldChar w:fldCharType="end"/>
      </w:r>
      <w:r>
        <w:rPr>
          <w:rFonts w:ascii="宋体" w:hAnsi="宋体"/>
          <w:color w:val="auto"/>
          <w:szCs w:val="21"/>
        </w:rPr>
        <w:fldChar w:fldCharType="end"/>
      </w:r>
    </w:p>
    <w:p>
      <w:pPr>
        <w:pStyle w:val="17"/>
        <w:tabs>
          <w:tab w:val="right" w:leader="dot" w:pos="8312"/>
          <w:tab w:val="clear" w:pos="8302"/>
        </w:tabs>
        <w:jc w:val="left"/>
        <w:rPr>
          <w:rFonts w:ascii="宋体" w:hAnsi="宋体"/>
          <w:color w:val="auto"/>
          <w:szCs w:val="21"/>
        </w:rPr>
      </w:pPr>
      <w:r>
        <w:rPr>
          <w:color w:val="auto"/>
        </w:rPr>
        <w:fldChar w:fldCharType="begin"/>
      </w:r>
      <w:r>
        <w:rPr>
          <w:color w:val="auto"/>
        </w:rPr>
        <w:instrText xml:space="preserve"> HYPERLINK \l "_Toc9281" </w:instrText>
      </w:r>
      <w:r>
        <w:rPr>
          <w:color w:val="auto"/>
        </w:rPr>
        <w:fldChar w:fldCharType="separate"/>
      </w:r>
      <w:r>
        <w:rPr>
          <w:rFonts w:hint="eastAsia" w:ascii="宋体" w:hAnsi="宋体"/>
          <w:color w:val="auto"/>
          <w:szCs w:val="21"/>
        </w:rPr>
        <w:t>5.3元件主要参数及要求</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_Toc9281 \h </w:instrText>
      </w:r>
      <w:r>
        <w:rPr>
          <w:rFonts w:ascii="宋体" w:hAnsi="宋体"/>
          <w:color w:val="auto"/>
          <w:szCs w:val="21"/>
        </w:rPr>
        <w:fldChar w:fldCharType="separate"/>
      </w:r>
      <w:r>
        <w:rPr>
          <w:rFonts w:ascii="宋体" w:hAnsi="宋体"/>
          <w:color w:val="auto"/>
          <w:szCs w:val="21"/>
        </w:rPr>
        <w:t>22</w:t>
      </w:r>
      <w:r>
        <w:rPr>
          <w:rFonts w:ascii="宋体" w:hAnsi="宋体"/>
          <w:color w:val="auto"/>
          <w:szCs w:val="21"/>
        </w:rPr>
        <w:fldChar w:fldCharType="end"/>
      </w:r>
      <w:r>
        <w:rPr>
          <w:rFonts w:ascii="宋体" w:hAnsi="宋体"/>
          <w:color w:val="auto"/>
          <w:szCs w:val="21"/>
        </w:rPr>
        <w:fldChar w:fldCharType="end"/>
      </w:r>
    </w:p>
    <w:p>
      <w:pPr>
        <w:pStyle w:val="17"/>
        <w:tabs>
          <w:tab w:val="right" w:leader="dot" w:pos="8312"/>
          <w:tab w:val="clear" w:pos="8302"/>
        </w:tabs>
        <w:jc w:val="left"/>
        <w:rPr>
          <w:rFonts w:ascii="宋体" w:hAnsi="宋体"/>
          <w:color w:val="auto"/>
          <w:szCs w:val="21"/>
        </w:rPr>
      </w:pPr>
      <w:r>
        <w:rPr>
          <w:color w:val="auto"/>
        </w:rPr>
        <w:fldChar w:fldCharType="begin"/>
      </w:r>
      <w:r>
        <w:rPr>
          <w:color w:val="auto"/>
        </w:rPr>
        <w:instrText xml:space="preserve"> HYPERLINK \l "_Toc22046" </w:instrText>
      </w:r>
      <w:r>
        <w:rPr>
          <w:color w:val="auto"/>
        </w:rPr>
        <w:fldChar w:fldCharType="separate"/>
      </w:r>
      <w:r>
        <w:rPr>
          <w:rFonts w:hint="eastAsia" w:ascii="宋体" w:hAnsi="宋体"/>
          <w:color w:val="auto"/>
          <w:szCs w:val="21"/>
        </w:rPr>
        <w:t>5.4二次部分技术要求</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_Toc22046 \h </w:instrText>
      </w:r>
      <w:r>
        <w:rPr>
          <w:rFonts w:ascii="宋体" w:hAnsi="宋体"/>
          <w:color w:val="auto"/>
          <w:szCs w:val="21"/>
        </w:rPr>
        <w:fldChar w:fldCharType="separate"/>
      </w:r>
      <w:r>
        <w:rPr>
          <w:rFonts w:ascii="宋体" w:hAnsi="宋体"/>
          <w:color w:val="auto"/>
          <w:szCs w:val="21"/>
        </w:rPr>
        <w:t>27</w:t>
      </w:r>
      <w:r>
        <w:rPr>
          <w:rFonts w:ascii="宋体" w:hAnsi="宋体"/>
          <w:color w:val="auto"/>
          <w:szCs w:val="21"/>
        </w:rPr>
        <w:fldChar w:fldCharType="end"/>
      </w:r>
      <w:r>
        <w:rPr>
          <w:rFonts w:ascii="宋体" w:hAnsi="宋体"/>
          <w:color w:val="auto"/>
          <w:szCs w:val="21"/>
        </w:rPr>
        <w:fldChar w:fldCharType="end"/>
      </w:r>
    </w:p>
    <w:p>
      <w:pPr>
        <w:pStyle w:val="16"/>
        <w:tabs>
          <w:tab w:val="right" w:leader="dot" w:pos="8312"/>
        </w:tabs>
        <w:jc w:val="left"/>
        <w:rPr>
          <w:rFonts w:ascii="宋体" w:hAnsi="宋体"/>
          <w:color w:val="auto"/>
          <w:szCs w:val="21"/>
        </w:rPr>
      </w:pPr>
      <w:r>
        <w:rPr>
          <w:color w:val="auto"/>
        </w:rPr>
        <w:fldChar w:fldCharType="begin"/>
      </w:r>
      <w:r>
        <w:rPr>
          <w:color w:val="auto"/>
        </w:rPr>
        <w:instrText xml:space="preserve"> HYPERLINK \l "_Toc22119" </w:instrText>
      </w:r>
      <w:r>
        <w:rPr>
          <w:color w:val="auto"/>
        </w:rPr>
        <w:fldChar w:fldCharType="separate"/>
      </w:r>
      <w:r>
        <w:rPr>
          <w:rFonts w:hint="eastAsia" w:ascii="宋体" w:hAnsi="宋体"/>
          <w:color w:val="auto"/>
          <w:szCs w:val="21"/>
        </w:rPr>
        <w:t>六、试验</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_Toc22119 \h </w:instrText>
      </w:r>
      <w:r>
        <w:rPr>
          <w:rFonts w:ascii="宋体" w:hAnsi="宋体"/>
          <w:color w:val="auto"/>
          <w:szCs w:val="21"/>
        </w:rPr>
        <w:fldChar w:fldCharType="separate"/>
      </w:r>
      <w:r>
        <w:rPr>
          <w:rFonts w:ascii="宋体" w:hAnsi="宋体"/>
          <w:color w:val="auto"/>
          <w:szCs w:val="21"/>
        </w:rPr>
        <w:t>30</w:t>
      </w:r>
      <w:r>
        <w:rPr>
          <w:rFonts w:ascii="宋体" w:hAnsi="宋体"/>
          <w:color w:val="auto"/>
          <w:szCs w:val="21"/>
        </w:rPr>
        <w:fldChar w:fldCharType="end"/>
      </w:r>
      <w:r>
        <w:rPr>
          <w:rFonts w:ascii="宋体" w:hAnsi="宋体"/>
          <w:color w:val="auto"/>
          <w:szCs w:val="21"/>
        </w:rPr>
        <w:fldChar w:fldCharType="end"/>
      </w:r>
    </w:p>
    <w:p>
      <w:pPr>
        <w:pStyle w:val="17"/>
        <w:tabs>
          <w:tab w:val="right" w:leader="dot" w:pos="8312"/>
          <w:tab w:val="clear" w:pos="8302"/>
        </w:tabs>
        <w:jc w:val="left"/>
        <w:rPr>
          <w:rFonts w:ascii="宋体" w:hAnsi="宋体"/>
          <w:color w:val="auto"/>
          <w:szCs w:val="21"/>
        </w:rPr>
      </w:pPr>
      <w:r>
        <w:rPr>
          <w:color w:val="auto"/>
        </w:rPr>
        <w:fldChar w:fldCharType="begin"/>
      </w:r>
      <w:r>
        <w:rPr>
          <w:color w:val="auto"/>
        </w:rPr>
        <w:instrText xml:space="preserve"> HYPERLINK \l "_Toc29852" </w:instrText>
      </w:r>
      <w:r>
        <w:rPr>
          <w:color w:val="auto"/>
        </w:rPr>
        <w:fldChar w:fldCharType="separate"/>
      </w:r>
      <w:r>
        <w:rPr>
          <w:rFonts w:hint="eastAsia" w:ascii="宋体" w:hAnsi="宋体"/>
          <w:color w:val="auto"/>
          <w:szCs w:val="21"/>
        </w:rPr>
        <w:t>6.1</w:t>
      </w:r>
      <w:r>
        <w:rPr>
          <w:rFonts w:ascii="宋体" w:hAnsi="宋体"/>
          <w:color w:val="auto"/>
          <w:szCs w:val="21"/>
        </w:rPr>
        <w:t>试验</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_Toc29852 \h </w:instrText>
      </w:r>
      <w:r>
        <w:rPr>
          <w:rFonts w:ascii="宋体" w:hAnsi="宋体"/>
          <w:color w:val="auto"/>
          <w:szCs w:val="21"/>
        </w:rPr>
        <w:fldChar w:fldCharType="separate"/>
      </w:r>
      <w:r>
        <w:rPr>
          <w:rFonts w:ascii="宋体" w:hAnsi="宋体"/>
          <w:color w:val="auto"/>
          <w:szCs w:val="21"/>
        </w:rPr>
        <w:t>30</w:t>
      </w:r>
      <w:r>
        <w:rPr>
          <w:rFonts w:ascii="宋体" w:hAnsi="宋体"/>
          <w:color w:val="auto"/>
          <w:szCs w:val="21"/>
        </w:rPr>
        <w:fldChar w:fldCharType="end"/>
      </w:r>
      <w:r>
        <w:rPr>
          <w:rFonts w:ascii="宋体" w:hAnsi="宋体"/>
          <w:color w:val="auto"/>
          <w:szCs w:val="21"/>
        </w:rPr>
        <w:fldChar w:fldCharType="end"/>
      </w:r>
    </w:p>
    <w:p>
      <w:pPr>
        <w:pStyle w:val="17"/>
        <w:tabs>
          <w:tab w:val="right" w:leader="dot" w:pos="8312"/>
          <w:tab w:val="clear" w:pos="8302"/>
        </w:tabs>
        <w:jc w:val="left"/>
        <w:rPr>
          <w:rFonts w:ascii="宋体" w:hAnsi="宋体"/>
          <w:color w:val="auto"/>
          <w:szCs w:val="21"/>
        </w:rPr>
      </w:pPr>
      <w:r>
        <w:rPr>
          <w:color w:val="auto"/>
        </w:rPr>
        <w:fldChar w:fldCharType="begin"/>
      </w:r>
      <w:r>
        <w:rPr>
          <w:color w:val="auto"/>
        </w:rPr>
        <w:instrText xml:space="preserve"> HYPERLINK \l "_Toc23233" </w:instrText>
      </w:r>
      <w:r>
        <w:rPr>
          <w:color w:val="auto"/>
        </w:rPr>
        <w:fldChar w:fldCharType="separate"/>
      </w:r>
      <w:r>
        <w:rPr>
          <w:rFonts w:hint="eastAsia" w:ascii="宋体" w:hAnsi="宋体"/>
          <w:color w:val="auto"/>
          <w:szCs w:val="21"/>
        </w:rPr>
        <w:t>6</w:t>
      </w:r>
      <w:r>
        <w:rPr>
          <w:rFonts w:ascii="宋体" w:hAnsi="宋体"/>
          <w:color w:val="auto"/>
          <w:szCs w:val="21"/>
        </w:rPr>
        <w:t>.</w:t>
      </w:r>
      <w:r>
        <w:rPr>
          <w:rFonts w:hint="eastAsia" w:ascii="宋体" w:hAnsi="宋体"/>
          <w:color w:val="auto"/>
          <w:szCs w:val="21"/>
        </w:rPr>
        <w:t>2</w:t>
      </w:r>
      <w:r>
        <w:rPr>
          <w:rFonts w:ascii="宋体" w:hAnsi="宋体"/>
          <w:color w:val="auto"/>
          <w:szCs w:val="21"/>
        </w:rPr>
        <w:t>型式试验</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_Toc23233 \h </w:instrText>
      </w:r>
      <w:r>
        <w:rPr>
          <w:rFonts w:ascii="宋体" w:hAnsi="宋体"/>
          <w:color w:val="auto"/>
          <w:szCs w:val="21"/>
        </w:rPr>
        <w:fldChar w:fldCharType="separate"/>
      </w:r>
      <w:r>
        <w:rPr>
          <w:rFonts w:ascii="宋体" w:hAnsi="宋体"/>
          <w:color w:val="auto"/>
          <w:szCs w:val="21"/>
        </w:rPr>
        <w:t>30</w:t>
      </w:r>
      <w:r>
        <w:rPr>
          <w:rFonts w:ascii="宋体" w:hAnsi="宋体"/>
          <w:color w:val="auto"/>
          <w:szCs w:val="21"/>
        </w:rPr>
        <w:fldChar w:fldCharType="end"/>
      </w:r>
      <w:r>
        <w:rPr>
          <w:rFonts w:ascii="宋体" w:hAnsi="宋体"/>
          <w:color w:val="auto"/>
          <w:szCs w:val="21"/>
        </w:rPr>
        <w:fldChar w:fldCharType="end"/>
      </w:r>
    </w:p>
    <w:p>
      <w:pPr>
        <w:pStyle w:val="17"/>
        <w:tabs>
          <w:tab w:val="right" w:leader="dot" w:pos="8312"/>
          <w:tab w:val="clear" w:pos="8302"/>
        </w:tabs>
        <w:jc w:val="left"/>
        <w:rPr>
          <w:rFonts w:ascii="宋体" w:hAnsi="宋体"/>
          <w:color w:val="auto"/>
          <w:szCs w:val="21"/>
        </w:rPr>
      </w:pPr>
      <w:r>
        <w:rPr>
          <w:color w:val="auto"/>
        </w:rPr>
        <w:fldChar w:fldCharType="begin"/>
      </w:r>
      <w:r>
        <w:rPr>
          <w:color w:val="auto"/>
        </w:rPr>
        <w:instrText xml:space="preserve"> HYPERLINK \l "_Toc19510" </w:instrText>
      </w:r>
      <w:r>
        <w:rPr>
          <w:color w:val="auto"/>
        </w:rPr>
        <w:fldChar w:fldCharType="separate"/>
      </w:r>
      <w:r>
        <w:rPr>
          <w:rFonts w:hint="eastAsia" w:ascii="宋体" w:hAnsi="宋体"/>
          <w:color w:val="auto"/>
          <w:szCs w:val="21"/>
        </w:rPr>
        <w:t>6.3</w:t>
      </w:r>
      <w:r>
        <w:rPr>
          <w:rFonts w:ascii="宋体" w:hAnsi="宋体"/>
          <w:color w:val="auto"/>
          <w:szCs w:val="21"/>
        </w:rPr>
        <w:t>出厂试验</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_Toc19510 \h </w:instrText>
      </w:r>
      <w:r>
        <w:rPr>
          <w:rFonts w:ascii="宋体" w:hAnsi="宋体"/>
          <w:color w:val="auto"/>
          <w:szCs w:val="21"/>
        </w:rPr>
        <w:fldChar w:fldCharType="separate"/>
      </w:r>
      <w:r>
        <w:rPr>
          <w:rFonts w:ascii="宋体" w:hAnsi="宋体"/>
          <w:color w:val="auto"/>
          <w:szCs w:val="21"/>
        </w:rPr>
        <w:t>30</w:t>
      </w:r>
      <w:r>
        <w:rPr>
          <w:rFonts w:ascii="宋体" w:hAnsi="宋体"/>
          <w:color w:val="auto"/>
          <w:szCs w:val="21"/>
        </w:rPr>
        <w:fldChar w:fldCharType="end"/>
      </w:r>
      <w:r>
        <w:rPr>
          <w:rFonts w:ascii="宋体" w:hAnsi="宋体"/>
          <w:color w:val="auto"/>
          <w:szCs w:val="21"/>
        </w:rPr>
        <w:fldChar w:fldCharType="end"/>
      </w:r>
    </w:p>
    <w:p>
      <w:pPr>
        <w:pStyle w:val="17"/>
        <w:tabs>
          <w:tab w:val="right" w:leader="dot" w:pos="8312"/>
          <w:tab w:val="clear" w:pos="8302"/>
        </w:tabs>
        <w:jc w:val="left"/>
        <w:rPr>
          <w:rFonts w:ascii="宋体" w:hAnsi="宋体"/>
          <w:color w:val="auto"/>
          <w:szCs w:val="21"/>
        </w:rPr>
      </w:pPr>
      <w:r>
        <w:rPr>
          <w:color w:val="auto"/>
        </w:rPr>
        <w:fldChar w:fldCharType="begin"/>
      </w:r>
      <w:r>
        <w:rPr>
          <w:color w:val="auto"/>
        </w:rPr>
        <w:instrText xml:space="preserve"> HYPERLINK \l "_Toc6553" </w:instrText>
      </w:r>
      <w:r>
        <w:rPr>
          <w:color w:val="auto"/>
        </w:rPr>
        <w:fldChar w:fldCharType="separate"/>
      </w:r>
      <w:r>
        <w:rPr>
          <w:rFonts w:hint="eastAsia" w:ascii="宋体" w:hAnsi="宋体"/>
          <w:color w:val="auto"/>
          <w:szCs w:val="21"/>
        </w:rPr>
        <w:t>6.4</w:t>
      </w:r>
      <w:r>
        <w:rPr>
          <w:rFonts w:ascii="宋体" w:hAnsi="宋体"/>
          <w:color w:val="auto"/>
          <w:szCs w:val="21"/>
        </w:rPr>
        <w:t>现场交接试验</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_Toc6553 \h </w:instrText>
      </w:r>
      <w:r>
        <w:rPr>
          <w:rFonts w:ascii="宋体" w:hAnsi="宋体"/>
          <w:color w:val="auto"/>
          <w:szCs w:val="21"/>
        </w:rPr>
        <w:fldChar w:fldCharType="separate"/>
      </w:r>
      <w:r>
        <w:rPr>
          <w:rFonts w:ascii="宋体" w:hAnsi="宋体"/>
          <w:color w:val="auto"/>
          <w:szCs w:val="21"/>
        </w:rPr>
        <w:t>31</w:t>
      </w:r>
      <w:r>
        <w:rPr>
          <w:rFonts w:ascii="宋体" w:hAnsi="宋体"/>
          <w:color w:val="auto"/>
          <w:szCs w:val="21"/>
        </w:rPr>
        <w:fldChar w:fldCharType="end"/>
      </w:r>
      <w:r>
        <w:rPr>
          <w:rFonts w:ascii="宋体" w:hAnsi="宋体"/>
          <w:color w:val="auto"/>
          <w:szCs w:val="21"/>
        </w:rPr>
        <w:fldChar w:fldCharType="end"/>
      </w:r>
    </w:p>
    <w:p>
      <w:pPr>
        <w:pStyle w:val="16"/>
        <w:tabs>
          <w:tab w:val="right" w:leader="dot" w:pos="8312"/>
        </w:tabs>
        <w:jc w:val="left"/>
        <w:rPr>
          <w:rFonts w:ascii="宋体" w:hAnsi="宋体"/>
          <w:color w:val="auto"/>
          <w:szCs w:val="21"/>
        </w:rPr>
      </w:pPr>
      <w:r>
        <w:rPr>
          <w:color w:val="auto"/>
        </w:rPr>
        <w:fldChar w:fldCharType="begin"/>
      </w:r>
      <w:r>
        <w:rPr>
          <w:color w:val="auto"/>
        </w:rPr>
        <w:instrText xml:space="preserve"> HYPERLINK \l "_Toc25563" </w:instrText>
      </w:r>
      <w:r>
        <w:rPr>
          <w:color w:val="auto"/>
        </w:rPr>
        <w:fldChar w:fldCharType="separate"/>
      </w:r>
      <w:r>
        <w:rPr>
          <w:rFonts w:hint="eastAsia" w:ascii="宋体" w:hAnsi="宋体"/>
          <w:color w:val="auto"/>
          <w:szCs w:val="21"/>
        </w:rPr>
        <w:t>七、</w:t>
      </w:r>
      <w:r>
        <w:rPr>
          <w:rFonts w:ascii="宋体" w:hAnsi="宋体"/>
          <w:color w:val="auto"/>
          <w:szCs w:val="21"/>
        </w:rPr>
        <w:t>技术服务、设计联络</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_Toc25563 \h </w:instrText>
      </w:r>
      <w:r>
        <w:rPr>
          <w:rFonts w:ascii="宋体" w:hAnsi="宋体"/>
          <w:color w:val="auto"/>
          <w:szCs w:val="21"/>
        </w:rPr>
        <w:fldChar w:fldCharType="separate"/>
      </w:r>
      <w:r>
        <w:rPr>
          <w:rFonts w:ascii="宋体" w:hAnsi="宋体"/>
          <w:color w:val="auto"/>
          <w:szCs w:val="21"/>
        </w:rPr>
        <w:t>32</w:t>
      </w:r>
      <w:r>
        <w:rPr>
          <w:rFonts w:ascii="宋体" w:hAnsi="宋体"/>
          <w:color w:val="auto"/>
          <w:szCs w:val="21"/>
        </w:rPr>
        <w:fldChar w:fldCharType="end"/>
      </w:r>
      <w:r>
        <w:rPr>
          <w:rFonts w:ascii="宋体" w:hAnsi="宋体"/>
          <w:color w:val="auto"/>
          <w:szCs w:val="21"/>
        </w:rPr>
        <w:fldChar w:fldCharType="end"/>
      </w:r>
    </w:p>
    <w:p>
      <w:pPr>
        <w:pStyle w:val="17"/>
        <w:tabs>
          <w:tab w:val="right" w:leader="dot" w:pos="8312"/>
          <w:tab w:val="clear" w:pos="8302"/>
        </w:tabs>
        <w:jc w:val="left"/>
        <w:rPr>
          <w:rFonts w:ascii="宋体" w:hAnsi="宋体"/>
          <w:color w:val="auto"/>
          <w:szCs w:val="21"/>
        </w:rPr>
      </w:pPr>
      <w:r>
        <w:rPr>
          <w:color w:val="auto"/>
        </w:rPr>
        <w:fldChar w:fldCharType="begin"/>
      </w:r>
      <w:r>
        <w:rPr>
          <w:color w:val="auto"/>
        </w:rPr>
        <w:instrText xml:space="preserve"> HYPERLINK \l "_Toc26310" </w:instrText>
      </w:r>
      <w:r>
        <w:rPr>
          <w:color w:val="auto"/>
        </w:rPr>
        <w:fldChar w:fldCharType="separate"/>
      </w:r>
      <w:r>
        <w:rPr>
          <w:rFonts w:hint="eastAsia" w:ascii="宋体" w:hAnsi="宋体"/>
          <w:color w:val="auto"/>
          <w:szCs w:val="21"/>
        </w:rPr>
        <w:t>7</w:t>
      </w:r>
      <w:r>
        <w:rPr>
          <w:rFonts w:ascii="宋体" w:hAnsi="宋体"/>
          <w:color w:val="auto"/>
          <w:szCs w:val="21"/>
        </w:rPr>
        <w:t>.1  技术服务</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_Toc26310 \h </w:instrText>
      </w:r>
      <w:r>
        <w:rPr>
          <w:rFonts w:ascii="宋体" w:hAnsi="宋体"/>
          <w:color w:val="auto"/>
          <w:szCs w:val="21"/>
        </w:rPr>
        <w:fldChar w:fldCharType="separate"/>
      </w:r>
      <w:r>
        <w:rPr>
          <w:rFonts w:ascii="宋体" w:hAnsi="宋体"/>
          <w:color w:val="auto"/>
          <w:szCs w:val="21"/>
        </w:rPr>
        <w:t>32</w:t>
      </w:r>
      <w:r>
        <w:rPr>
          <w:rFonts w:ascii="宋体" w:hAnsi="宋体"/>
          <w:color w:val="auto"/>
          <w:szCs w:val="21"/>
        </w:rPr>
        <w:fldChar w:fldCharType="end"/>
      </w:r>
      <w:r>
        <w:rPr>
          <w:rFonts w:ascii="宋体" w:hAnsi="宋体"/>
          <w:color w:val="auto"/>
          <w:szCs w:val="21"/>
        </w:rPr>
        <w:fldChar w:fldCharType="end"/>
      </w:r>
    </w:p>
    <w:p>
      <w:pPr>
        <w:pStyle w:val="17"/>
        <w:tabs>
          <w:tab w:val="right" w:leader="dot" w:pos="8312"/>
          <w:tab w:val="clear" w:pos="8302"/>
        </w:tabs>
        <w:jc w:val="left"/>
        <w:rPr>
          <w:rFonts w:ascii="宋体" w:hAnsi="宋体"/>
          <w:color w:val="auto"/>
          <w:szCs w:val="21"/>
        </w:rPr>
      </w:pPr>
      <w:r>
        <w:rPr>
          <w:color w:val="auto"/>
        </w:rPr>
        <w:fldChar w:fldCharType="begin"/>
      </w:r>
      <w:r>
        <w:rPr>
          <w:color w:val="auto"/>
        </w:rPr>
        <w:instrText xml:space="preserve"> HYPERLINK \l "_Toc3611" </w:instrText>
      </w:r>
      <w:r>
        <w:rPr>
          <w:color w:val="auto"/>
        </w:rPr>
        <w:fldChar w:fldCharType="separate"/>
      </w:r>
      <w:r>
        <w:rPr>
          <w:rFonts w:hint="eastAsia" w:ascii="宋体" w:hAnsi="宋体"/>
          <w:color w:val="auto"/>
          <w:szCs w:val="21"/>
        </w:rPr>
        <w:t>7</w:t>
      </w:r>
      <w:r>
        <w:rPr>
          <w:rFonts w:ascii="宋体" w:hAnsi="宋体"/>
          <w:color w:val="auto"/>
          <w:szCs w:val="21"/>
        </w:rPr>
        <w:t>.2  设计联络会</w:t>
      </w:r>
      <w:r>
        <w:rPr>
          <w:rFonts w:ascii="宋体" w:hAnsi="宋体"/>
          <w:color w:val="auto"/>
          <w:szCs w:val="21"/>
        </w:rPr>
        <w:tab/>
      </w:r>
      <w:r>
        <w:rPr>
          <w:rFonts w:ascii="宋体" w:hAnsi="宋体"/>
          <w:color w:val="auto"/>
          <w:szCs w:val="21"/>
        </w:rPr>
        <w:fldChar w:fldCharType="begin"/>
      </w:r>
      <w:r>
        <w:rPr>
          <w:rFonts w:ascii="宋体" w:hAnsi="宋体"/>
          <w:color w:val="auto"/>
          <w:szCs w:val="21"/>
        </w:rPr>
        <w:instrText xml:space="preserve"> PAGEREF _Toc3611 \h </w:instrText>
      </w:r>
      <w:r>
        <w:rPr>
          <w:rFonts w:ascii="宋体" w:hAnsi="宋体"/>
          <w:color w:val="auto"/>
          <w:szCs w:val="21"/>
        </w:rPr>
        <w:fldChar w:fldCharType="separate"/>
      </w:r>
      <w:r>
        <w:rPr>
          <w:rFonts w:ascii="宋体" w:hAnsi="宋体"/>
          <w:color w:val="auto"/>
          <w:szCs w:val="21"/>
        </w:rPr>
        <w:t>33</w:t>
      </w:r>
      <w:r>
        <w:rPr>
          <w:rFonts w:ascii="宋体" w:hAnsi="宋体"/>
          <w:color w:val="auto"/>
          <w:szCs w:val="21"/>
        </w:rPr>
        <w:fldChar w:fldCharType="end"/>
      </w:r>
      <w:r>
        <w:rPr>
          <w:rFonts w:ascii="宋体" w:hAnsi="宋体"/>
          <w:color w:val="auto"/>
          <w:szCs w:val="21"/>
        </w:rPr>
        <w:fldChar w:fldCharType="end"/>
      </w:r>
    </w:p>
    <w:p>
      <w:pPr>
        <w:pStyle w:val="17"/>
        <w:spacing w:line="360" w:lineRule="auto"/>
        <w:jc w:val="left"/>
        <w:rPr>
          <w:rFonts w:ascii="宋体" w:hAnsi="宋体"/>
          <w:color w:val="auto"/>
          <w:szCs w:val="21"/>
        </w:rPr>
      </w:pPr>
      <w:r>
        <w:rPr>
          <w:rFonts w:ascii="宋体" w:hAnsi="宋体"/>
          <w:color w:val="auto"/>
          <w:szCs w:val="21"/>
        </w:rPr>
        <w:fldChar w:fldCharType="end"/>
      </w:r>
      <w:bookmarkStart w:id="0" w:name="_Toc177311804"/>
    </w:p>
    <w:p>
      <w:pPr>
        <w:pStyle w:val="2"/>
        <w:spacing w:line="360" w:lineRule="auto"/>
        <w:jc w:val="left"/>
        <w:rPr>
          <w:color w:val="auto"/>
          <w:sz w:val="21"/>
          <w:szCs w:val="21"/>
        </w:rPr>
        <w:sectPr>
          <w:pgSz w:w="11906" w:h="16838"/>
          <w:pgMar w:top="1440" w:right="1797" w:bottom="1440" w:left="1797" w:header="851" w:footer="992" w:gutter="0"/>
          <w:cols w:space="720" w:num="1"/>
          <w:docGrid w:linePitch="312"/>
        </w:sectPr>
      </w:pPr>
    </w:p>
    <w:p>
      <w:pPr>
        <w:jc w:val="left"/>
        <w:rPr>
          <w:rFonts w:ascii="宋体" w:hAnsi="宋体"/>
          <w:color w:val="auto"/>
          <w:szCs w:val="21"/>
        </w:rPr>
      </w:pPr>
      <w:bookmarkStart w:id="1" w:name="_Toc16300"/>
    </w:p>
    <w:p>
      <w:pPr>
        <w:pStyle w:val="2"/>
        <w:spacing w:line="360" w:lineRule="auto"/>
        <w:jc w:val="left"/>
        <w:rPr>
          <w:color w:val="auto"/>
          <w:sz w:val="21"/>
          <w:szCs w:val="21"/>
        </w:rPr>
      </w:pPr>
      <w:r>
        <w:rPr>
          <w:rFonts w:hint="eastAsia"/>
          <w:color w:val="auto"/>
          <w:sz w:val="21"/>
          <w:szCs w:val="21"/>
        </w:rPr>
        <w:t>一、</w:t>
      </w:r>
      <w:r>
        <w:rPr>
          <w:color w:val="auto"/>
          <w:sz w:val="21"/>
          <w:szCs w:val="21"/>
        </w:rPr>
        <w:t>总则</w:t>
      </w:r>
      <w:bookmarkEnd w:id="0"/>
      <w:bookmarkEnd w:id="1"/>
    </w:p>
    <w:p>
      <w:pPr>
        <w:numPr>
          <w:ilvl w:val="0"/>
          <w:numId w:val="1"/>
        </w:numPr>
        <w:spacing w:line="480" w:lineRule="auto"/>
        <w:jc w:val="left"/>
        <w:outlineLvl w:val="1"/>
        <w:rPr>
          <w:rFonts w:ascii="宋体" w:hAnsi="宋体"/>
          <w:b/>
          <w:color w:val="auto"/>
          <w:szCs w:val="21"/>
        </w:rPr>
      </w:pPr>
      <w:bookmarkStart w:id="2" w:name="_Toc13572"/>
      <w:r>
        <w:rPr>
          <w:rFonts w:hint="eastAsia" w:ascii="宋体" w:hAnsi="宋体"/>
          <w:b/>
          <w:color w:val="auto"/>
          <w:szCs w:val="21"/>
        </w:rPr>
        <w:t>1.1</w:t>
      </w:r>
      <w:r>
        <w:rPr>
          <w:rFonts w:ascii="宋体" w:hAnsi="宋体"/>
          <w:b/>
          <w:snapToGrid w:val="0"/>
          <w:color w:val="auto"/>
          <w:szCs w:val="21"/>
        </w:rPr>
        <w:t>一般规定</w:t>
      </w:r>
      <w:bookmarkEnd w:id="2"/>
    </w:p>
    <w:p>
      <w:pPr>
        <w:spacing w:line="360" w:lineRule="auto"/>
        <w:jc w:val="left"/>
        <w:rPr>
          <w:rFonts w:ascii="宋体" w:hAnsi="宋体"/>
          <w:color w:val="auto"/>
          <w:szCs w:val="21"/>
        </w:rPr>
      </w:pPr>
      <w:r>
        <w:rPr>
          <w:rFonts w:hint="eastAsia" w:ascii="宋体" w:hAnsi="宋体"/>
          <w:color w:val="auto"/>
          <w:szCs w:val="21"/>
        </w:rPr>
        <w:t>1.</w:t>
      </w:r>
      <w:r>
        <w:rPr>
          <w:rFonts w:ascii="宋体" w:hAnsi="宋体"/>
          <w:color w:val="auto"/>
          <w:szCs w:val="21"/>
        </w:rPr>
        <w:t>1.1</w:t>
      </w:r>
      <w:r>
        <w:rPr>
          <w:rFonts w:hint="eastAsia" w:ascii="宋体" w:hAnsi="宋体"/>
          <w:color w:val="auto"/>
          <w:szCs w:val="21"/>
        </w:rPr>
        <w:t>本设备技术规范书适用于工程40.5kV充气式高压开关柜，它提出了设备的功能设计、结构、性能、安装和试验等方面的技术要求。</w:t>
      </w:r>
    </w:p>
    <w:p>
      <w:pPr>
        <w:spacing w:line="360" w:lineRule="auto"/>
        <w:jc w:val="left"/>
        <w:rPr>
          <w:rFonts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2本设备技术规范书提出的是最低限度的技术要求，并未对一切技术节作出规定，投标人应保证所提供产品符合本技术规范书的同时，符合国家标准（</w:t>
      </w:r>
      <w:r>
        <w:rPr>
          <w:rFonts w:ascii="宋体" w:hAnsi="宋体"/>
          <w:color w:val="auto"/>
          <w:szCs w:val="21"/>
        </w:rPr>
        <w:t>GB</w:t>
      </w:r>
      <w:r>
        <w:rPr>
          <w:rFonts w:hint="eastAsia" w:ascii="宋体" w:hAnsi="宋体"/>
          <w:color w:val="auto"/>
          <w:szCs w:val="21"/>
        </w:rPr>
        <w:t>）、国际电工委员会（</w:t>
      </w:r>
      <w:r>
        <w:rPr>
          <w:rFonts w:ascii="宋体" w:hAnsi="宋体"/>
          <w:color w:val="auto"/>
          <w:szCs w:val="21"/>
        </w:rPr>
        <w:t>IEC</w:t>
      </w:r>
      <w:r>
        <w:rPr>
          <w:rFonts w:hint="eastAsia" w:ascii="宋体" w:hAnsi="宋体"/>
          <w:color w:val="auto"/>
          <w:szCs w:val="21"/>
        </w:rPr>
        <w:t>）标准、国际单位制（</w:t>
      </w:r>
      <w:r>
        <w:rPr>
          <w:rFonts w:ascii="宋体" w:hAnsi="宋体"/>
          <w:color w:val="auto"/>
          <w:szCs w:val="21"/>
        </w:rPr>
        <w:t>SI</w:t>
      </w:r>
      <w:r>
        <w:rPr>
          <w:rFonts w:hint="eastAsia" w:ascii="宋体" w:hAnsi="宋体"/>
          <w:color w:val="auto"/>
          <w:szCs w:val="21"/>
        </w:rPr>
        <w:t>）标准和DL最新版本的标准，并且提供功能完整、性能优良的优质产品及其相应服务。同时还能满足国家有关安全、环保等强制性标准和规范的要求。</w:t>
      </w:r>
    </w:p>
    <w:p>
      <w:pPr>
        <w:spacing w:line="360" w:lineRule="auto"/>
        <w:jc w:val="left"/>
        <w:rPr>
          <w:rFonts w:ascii="宋体" w:hAnsi="宋体"/>
          <w:color w:val="auto"/>
          <w:szCs w:val="21"/>
        </w:rPr>
      </w:pPr>
      <w:r>
        <w:rPr>
          <w:rFonts w:hint="eastAsia" w:ascii="宋体" w:hAnsi="宋体"/>
          <w:color w:val="auto"/>
          <w:szCs w:val="21"/>
        </w:rPr>
        <w:t>1.1.3</w:t>
      </w:r>
      <w:r>
        <w:rPr>
          <w:rFonts w:ascii="宋体" w:hAnsi="宋体"/>
          <w:color w:val="auto"/>
          <w:szCs w:val="21"/>
        </w:rPr>
        <w:t>如果</w:t>
      </w:r>
      <w:r>
        <w:rPr>
          <w:rFonts w:hint="eastAsia" w:ascii="宋体" w:hAnsi="宋体"/>
          <w:color w:val="auto"/>
          <w:szCs w:val="21"/>
        </w:rPr>
        <w:t>投标人</w:t>
      </w:r>
      <w:r>
        <w:rPr>
          <w:rFonts w:ascii="宋体" w:hAnsi="宋体"/>
          <w:color w:val="auto"/>
          <w:szCs w:val="21"/>
        </w:rPr>
        <w:t>没有以书面形式对本</w:t>
      </w:r>
      <w:r>
        <w:rPr>
          <w:rFonts w:hint="eastAsia" w:ascii="宋体" w:hAnsi="宋体"/>
          <w:color w:val="auto"/>
          <w:szCs w:val="21"/>
        </w:rPr>
        <w:t>规范</w:t>
      </w:r>
      <w:r>
        <w:rPr>
          <w:rFonts w:ascii="宋体" w:hAnsi="宋体"/>
          <w:color w:val="auto"/>
          <w:szCs w:val="21"/>
        </w:rPr>
        <w:t>书的条文提出异议，则意味着</w:t>
      </w:r>
      <w:r>
        <w:rPr>
          <w:rFonts w:hint="eastAsia" w:ascii="宋体" w:hAnsi="宋体"/>
          <w:color w:val="auto"/>
          <w:szCs w:val="21"/>
        </w:rPr>
        <w:t>投标人</w:t>
      </w:r>
      <w:r>
        <w:rPr>
          <w:rFonts w:ascii="宋体" w:hAnsi="宋体"/>
          <w:color w:val="auto"/>
          <w:szCs w:val="21"/>
        </w:rPr>
        <w:t>提供的设备完全符合本</w:t>
      </w:r>
      <w:r>
        <w:rPr>
          <w:rFonts w:hint="eastAsia" w:ascii="宋体" w:hAnsi="宋体"/>
          <w:color w:val="auto"/>
          <w:szCs w:val="21"/>
        </w:rPr>
        <w:t>规范</w:t>
      </w:r>
      <w:r>
        <w:rPr>
          <w:rFonts w:ascii="宋体" w:hAnsi="宋体"/>
          <w:color w:val="auto"/>
          <w:szCs w:val="21"/>
        </w:rPr>
        <w:t>书的要求。如有异议，不管是多么微小，都应在</w:t>
      </w:r>
      <w:r>
        <w:rPr>
          <w:rFonts w:hint="eastAsia" w:ascii="宋体" w:hAnsi="宋体"/>
          <w:color w:val="auto"/>
          <w:szCs w:val="21"/>
        </w:rPr>
        <w:t>投标</w:t>
      </w:r>
      <w:r>
        <w:rPr>
          <w:rFonts w:ascii="宋体" w:hAnsi="宋体"/>
          <w:color w:val="auto"/>
          <w:szCs w:val="21"/>
        </w:rPr>
        <w:t>书中以</w:t>
      </w:r>
      <w:r>
        <w:rPr>
          <w:rFonts w:hint="eastAsia" w:ascii="宋体" w:hAnsi="宋体"/>
          <w:color w:val="auto"/>
          <w:szCs w:val="21"/>
        </w:rPr>
        <w:t>“</w:t>
      </w:r>
      <w:r>
        <w:rPr>
          <w:rFonts w:ascii="宋体" w:hAnsi="宋体"/>
          <w:color w:val="auto"/>
          <w:szCs w:val="21"/>
        </w:rPr>
        <w:t>对</w:t>
      </w:r>
      <w:r>
        <w:rPr>
          <w:rFonts w:hint="eastAsia" w:ascii="宋体" w:hAnsi="宋体"/>
          <w:color w:val="auto"/>
          <w:szCs w:val="21"/>
        </w:rPr>
        <w:t>规范</w:t>
      </w:r>
      <w:r>
        <w:rPr>
          <w:rFonts w:ascii="宋体" w:hAnsi="宋体"/>
          <w:color w:val="auto"/>
          <w:szCs w:val="21"/>
        </w:rPr>
        <w:t>书的意见和同</w:t>
      </w:r>
      <w:r>
        <w:rPr>
          <w:rFonts w:hint="eastAsia" w:ascii="宋体" w:hAnsi="宋体"/>
          <w:color w:val="auto"/>
          <w:szCs w:val="21"/>
        </w:rPr>
        <w:t>规范</w:t>
      </w:r>
      <w:r>
        <w:rPr>
          <w:rFonts w:ascii="宋体" w:hAnsi="宋体"/>
          <w:color w:val="auto"/>
          <w:szCs w:val="21"/>
        </w:rPr>
        <w:t>书的差异</w:t>
      </w:r>
      <w:r>
        <w:rPr>
          <w:rFonts w:hint="eastAsia" w:ascii="宋体" w:hAnsi="宋体"/>
          <w:color w:val="auto"/>
          <w:szCs w:val="21"/>
        </w:rPr>
        <w:t>”</w:t>
      </w:r>
      <w:r>
        <w:rPr>
          <w:rFonts w:ascii="宋体" w:hAnsi="宋体"/>
          <w:color w:val="auto"/>
          <w:szCs w:val="21"/>
        </w:rPr>
        <w:t>为标题的专门章节中加以详细描述。</w:t>
      </w:r>
    </w:p>
    <w:p>
      <w:pPr>
        <w:spacing w:line="360" w:lineRule="auto"/>
        <w:jc w:val="left"/>
        <w:rPr>
          <w:rFonts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4投标人在设备设计和制造中所涉及的各项标准、规程、规范和遵循现行最新版本的标准。本设备技术规范所使用的标准如遇与投标人所执行的标准不一致时，按较高标准执行。</w:t>
      </w:r>
    </w:p>
    <w:p>
      <w:pPr>
        <w:spacing w:line="360" w:lineRule="auto"/>
        <w:jc w:val="left"/>
        <w:rPr>
          <w:rFonts w:ascii="宋体" w:hAnsi="宋体"/>
          <w:color w:val="auto"/>
          <w:szCs w:val="21"/>
        </w:rPr>
      </w:pPr>
      <w:r>
        <w:rPr>
          <w:rFonts w:hint="eastAsia" w:ascii="宋体" w:hAnsi="宋体"/>
          <w:color w:val="auto"/>
          <w:szCs w:val="21"/>
        </w:rPr>
        <w:t>1.1.5投标人提供的主设备、附件、备品备件、外部油漆等材质必须满足本工程所处地理位置、环境条件的要求。用于制造设备的所有材料应根据使用条件考虑强度、刚度、弹性变形、耐用性和其他化学、物理性能，选用最适用的、新的、优质的、无损伤和缺陷的材料。</w:t>
      </w:r>
    </w:p>
    <w:p>
      <w:pPr>
        <w:spacing w:line="360" w:lineRule="auto"/>
        <w:jc w:val="left"/>
        <w:rPr>
          <w:rFonts w:ascii="宋体" w:hAnsi="宋体"/>
          <w:color w:val="auto"/>
          <w:szCs w:val="21"/>
        </w:rPr>
      </w:pPr>
      <w:r>
        <w:rPr>
          <w:rFonts w:hint="eastAsia" w:ascii="宋体" w:hAnsi="宋体"/>
          <w:color w:val="auto"/>
          <w:szCs w:val="21"/>
        </w:rPr>
        <w:t>1.1.6相同设备和相同部件的结构、性能参数、尺寸和公差配合，应完全相同，以保证其互换性。所有备品备件的材料和性能应与所提供的设备相同。</w:t>
      </w:r>
    </w:p>
    <w:p>
      <w:pPr>
        <w:spacing w:line="360" w:lineRule="auto"/>
        <w:jc w:val="left"/>
        <w:rPr>
          <w:rFonts w:ascii="宋体" w:hAnsi="宋体"/>
          <w:color w:val="auto"/>
          <w:szCs w:val="21"/>
        </w:rPr>
      </w:pPr>
      <w:r>
        <w:rPr>
          <w:rFonts w:hint="eastAsia" w:ascii="宋体" w:hAnsi="宋体"/>
          <w:color w:val="auto"/>
          <w:szCs w:val="21"/>
        </w:rPr>
        <w:t>1.1.7在签定合同之后，招标人有权提出因标准、规程、规范发生变化而产生的一些补充要求，具体项目由招投标双方共同商定。</w:t>
      </w:r>
    </w:p>
    <w:p>
      <w:pPr>
        <w:spacing w:line="360" w:lineRule="auto"/>
        <w:jc w:val="left"/>
        <w:rPr>
          <w:rFonts w:ascii="宋体" w:hAnsi="宋体"/>
          <w:color w:val="auto"/>
          <w:szCs w:val="21"/>
        </w:rPr>
      </w:pPr>
      <w:bookmarkStart w:id="3" w:name="OLE_LINK8"/>
      <w:r>
        <w:rPr>
          <w:rFonts w:hint="eastAsia" w:ascii="宋体" w:hAnsi="宋体"/>
          <w:color w:val="auto"/>
          <w:szCs w:val="21"/>
        </w:rPr>
        <w:t>1.</w:t>
      </w:r>
      <w:r>
        <w:rPr>
          <w:rFonts w:ascii="宋体" w:hAnsi="宋体"/>
          <w:color w:val="auto"/>
          <w:szCs w:val="21"/>
        </w:rPr>
        <w:t>1.</w:t>
      </w:r>
      <w:bookmarkStart w:id="4" w:name="OLE_LINK3"/>
      <w:r>
        <w:rPr>
          <w:rFonts w:hint="eastAsia" w:ascii="宋体" w:hAnsi="宋体"/>
          <w:color w:val="auto"/>
          <w:szCs w:val="21"/>
        </w:rPr>
        <w:t>8本设备技术规范书经招标人、投标人确认后作为订货合同的技术附件，与合同正文具有同等的法律效力。</w:t>
      </w:r>
    </w:p>
    <w:bookmarkEnd w:id="3"/>
    <w:bookmarkEnd w:id="4"/>
    <w:p>
      <w:pPr>
        <w:spacing w:line="360" w:lineRule="auto"/>
        <w:jc w:val="left"/>
        <w:rPr>
          <w:rFonts w:ascii="宋体" w:hAnsi="宋体"/>
          <w:color w:val="auto"/>
          <w:szCs w:val="21"/>
        </w:rPr>
      </w:pPr>
      <w:r>
        <w:rPr>
          <w:rFonts w:hint="eastAsia" w:ascii="宋体" w:hAnsi="宋体"/>
          <w:color w:val="auto"/>
          <w:szCs w:val="21"/>
        </w:rPr>
        <w:t>1.1.9本设备技术规范未尽事宜，由招标人、投标人协商确定。</w:t>
      </w:r>
    </w:p>
    <w:p>
      <w:pPr>
        <w:spacing w:line="360" w:lineRule="auto"/>
        <w:jc w:val="left"/>
        <w:rPr>
          <w:rFonts w:ascii="宋体" w:hAnsi="宋体"/>
          <w:color w:val="auto"/>
          <w:szCs w:val="21"/>
        </w:rPr>
      </w:pPr>
      <w:r>
        <w:rPr>
          <w:rFonts w:hint="eastAsia" w:ascii="宋体" w:hAnsi="宋体"/>
          <w:color w:val="auto"/>
          <w:szCs w:val="21"/>
        </w:rPr>
        <w:t>1.1.10如本技术规范中涉及有关供货范围方面的内容与招标文件中“前附表”有矛盾时，请以“前附表”中描述的为准。</w:t>
      </w:r>
    </w:p>
    <w:p>
      <w:pPr>
        <w:spacing w:line="360" w:lineRule="auto"/>
        <w:jc w:val="left"/>
        <w:rPr>
          <w:rFonts w:ascii="宋体" w:hAnsi="宋体"/>
          <w:color w:val="auto"/>
          <w:szCs w:val="21"/>
        </w:rPr>
      </w:pPr>
      <w:r>
        <w:rPr>
          <w:rFonts w:hint="eastAsia" w:ascii="宋体" w:hAnsi="宋体"/>
          <w:color w:val="auto"/>
          <w:szCs w:val="21"/>
        </w:rPr>
        <w:t>1.1.11在技术规范书中的设备中的任何组件和装置，如果在相关文件中未专门提到或遗漏，但对于构成一个完整的、性能良好的</w:t>
      </w:r>
      <w:r>
        <w:rPr>
          <w:rFonts w:ascii="宋体" w:hAnsi="宋体"/>
          <w:color w:val="auto"/>
          <w:szCs w:val="21"/>
        </w:rPr>
        <w:t>35</w:t>
      </w:r>
      <w:r>
        <w:rPr>
          <w:rFonts w:hint="eastAsia" w:ascii="宋体" w:hAnsi="宋体"/>
          <w:color w:val="auto"/>
          <w:szCs w:val="21"/>
        </w:rPr>
        <w:t>kV交流高压成套开关设备为必不可少的，或者对于</w:t>
      </w:r>
      <w:r>
        <w:rPr>
          <w:rFonts w:ascii="宋体" w:hAnsi="宋体"/>
          <w:color w:val="auto"/>
          <w:szCs w:val="21"/>
        </w:rPr>
        <w:t>35</w:t>
      </w:r>
      <w:r>
        <w:rPr>
          <w:rFonts w:hint="eastAsia" w:ascii="宋体" w:hAnsi="宋体"/>
          <w:color w:val="auto"/>
          <w:szCs w:val="21"/>
        </w:rPr>
        <w:t>kV交流高压成套开关设备安全、稳定运行是必要的，或施工、安装、调试和运行过程中易损坏的零部件（不限于此），投标人应予以提供，其费用包括在相应的设备总价中。</w:t>
      </w:r>
    </w:p>
    <w:p>
      <w:pPr>
        <w:numPr>
          <w:ilvl w:val="0"/>
          <w:numId w:val="1"/>
        </w:numPr>
        <w:spacing w:line="480" w:lineRule="auto"/>
        <w:jc w:val="left"/>
        <w:outlineLvl w:val="1"/>
        <w:rPr>
          <w:rFonts w:ascii="宋体" w:hAnsi="宋体"/>
          <w:b/>
          <w:color w:val="auto"/>
          <w:szCs w:val="21"/>
        </w:rPr>
      </w:pPr>
      <w:bookmarkStart w:id="5" w:name="_Toc15268"/>
      <w:bookmarkStart w:id="6" w:name="_Toc301382224"/>
      <w:r>
        <w:rPr>
          <w:rFonts w:ascii="宋体" w:hAnsi="宋体"/>
          <w:b/>
          <w:color w:val="auto"/>
          <w:szCs w:val="21"/>
        </w:rPr>
        <w:t>1.</w:t>
      </w:r>
      <w:r>
        <w:rPr>
          <w:rFonts w:hint="eastAsia" w:ascii="宋体" w:hAnsi="宋体"/>
          <w:b/>
          <w:color w:val="auto"/>
          <w:szCs w:val="21"/>
        </w:rPr>
        <w:t>2</w:t>
      </w:r>
      <w:r>
        <w:rPr>
          <w:rFonts w:ascii="宋体" w:hAnsi="宋体"/>
          <w:b/>
          <w:color w:val="auto"/>
          <w:szCs w:val="21"/>
        </w:rPr>
        <w:t>对</w:t>
      </w:r>
      <w:r>
        <w:rPr>
          <w:rFonts w:hint="eastAsia" w:ascii="宋体" w:hAnsi="宋体"/>
          <w:b/>
          <w:color w:val="auto"/>
          <w:szCs w:val="21"/>
        </w:rPr>
        <w:t>设计图纸、</w:t>
      </w:r>
      <w:r>
        <w:rPr>
          <w:rFonts w:ascii="宋体" w:hAnsi="宋体"/>
          <w:b/>
          <w:color w:val="auto"/>
          <w:szCs w:val="21"/>
        </w:rPr>
        <w:t>说明书和试验报告的要求</w:t>
      </w:r>
      <w:bookmarkEnd w:id="5"/>
      <w:bookmarkEnd w:id="6"/>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1.2.1</w:t>
      </w:r>
      <w:r>
        <w:rPr>
          <w:rFonts w:ascii="宋体" w:hAnsi="宋体"/>
          <w:snapToGrid w:val="0"/>
          <w:color w:val="auto"/>
          <w:kern w:val="0"/>
          <w:szCs w:val="21"/>
        </w:rPr>
        <w:t xml:space="preserve"> 图纸及图纸的认可和交付</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（1）</w:t>
      </w:r>
      <w:r>
        <w:rPr>
          <w:rFonts w:ascii="宋体" w:hAnsi="宋体"/>
          <w:snapToGrid w:val="0"/>
          <w:color w:val="auto"/>
          <w:kern w:val="0"/>
          <w:szCs w:val="21"/>
        </w:rPr>
        <w:t>所有需经</w:t>
      </w:r>
      <w:r>
        <w:rPr>
          <w:rFonts w:hint="eastAsia" w:ascii="宋体" w:hAnsi="宋体"/>
          <w:snapToGrid w:val="0"/>
          <w:color w:val="auto"/>
          <w:kern w:val="0"/>
          <w:szCs w:val="21"/>
        </w:rPr>
        <w:t>招标人</w:t>
      </w:r>
      <w:r>
        <w:rPr>
          <w:rFonts w:ascii="宋体" w:hAnsi="宋体"/>
          <w:snapToGrid w:val="0"/>
          <w:color w:val="auto"/>
          <w:kern w:val="0"/>
          <w:szCs w:val="21"/>
        </w:rPr>
        <w:t>确认的图纸和说明文件，均应由</w:t>
      </w:r>
      <w:r>
        <w:rPr>
          <w:rFonts w:hint="eastAsia" w:ascii="宋体" w:hAnsi="宋体"/>
          <w:snapToGrid w:val="0"/>
          <w:color w:val="auto"/>
          <w:kern w:val="0"/>
          <w:szCs w:val="21"/>
        </w:rPr>
        <w:t>投标人</w:t>
      </w:r>
      <w:r>
        <w:rPr>
          <w:rFonts w:ascii="宋体" w:hAnsi="宋体"/>
          <w:snapToGrid w:val="0"/>
          <w:color w:val="auto"/>
          <w:kern w:val="0"/>
          <w:szCs w:val="21"/>
        </w:rPr>
        <w:t>在合同生效后的</w:t>
      </w:r>
      <w:r>
        <w:rPr>
          <w:rFonts w:ascii="宋体" w:hAnsi="宋体"/>
          <w:snapToGrid w:val="0"/>
          <w:color w:val="auto"/>
          <w:kern w:val="0"/>
          <w:szCs w:val="21"/>
          <w:u w:val="single"/>
        </w:rPr>
        <w:t>　</w:t>
      </w:r>
      <w:r>
        <w:rPr>
          <w:rFonts w:hint="eastAsia" w:ascii="宋体" w:hAnsi="宋体"/>
          <w:snapToGrid w:val="0"/>
          <w:color w:val="auto"/>
          <w:kern w:val="0"/>
          <w:szCs w:val="21"/>
          <w:u w:val="single"/>
        </w:rPr>
        <w:t>1</w:t>
      </w:r>
      <w:r>
        <w:rPr>
          <w:rFonts w:ascii="宋体" w:hAnsi="宋体"/>
          <w:snapToGrid w:val="0"/>
          <w:color w:val="auto"/>
          <w:kern w:val="0"/>
          <w:szCs w:val="21"/>
          <w:u w:val="single"/>
        </w:rPr>
        <w:t>　</w:t>
      </w:r>
      <w:r>
        <w:rPr>
          <w:rFonts w:hint="eastAsia" w:ascii="宋体" w:hAnsi="宋体"/>
          <w:snapToGrid w:val="0"/>
          <w:color w:val="auto"/>
          <w:kern w:val="0"/>
          <w:szCs w:val="21"/>
        </w:rPr>
        <w:t>周</w:t>
      </w:r>
      <w:r>
        <w:rPr>
          <w:rFonts w:ascii="宋体" w:hAnsi="宋体"/>
          <w:snapToGrid w:val="0"/>
          <w:color w:val="auto"/>
          <w:kern w:val="0"/>
          <w:szCs w:val="21"/>
        </w:rPr>
        <w:t>内提交给</w:t>
      </w:r>
      <w:r>
        <w:rPr>
          <w:rFonts w:hint="eastAsia" w:ascii="宋体" w:hAnsi="宋体"/>
          <w:snapToGrid w:val="0"/>
          <w:color w:val="auto"/>
          <w:kern w:val="0"/>
          <w:szCs w:val="21"/>
        </w:rPr>
        <w:t>招标人</w:t>
      </w:r>
      <w:r>
        <w:rPr>
          <w:rFonts w:ascii="宋体" w:hAnsi="宋体"/>
          <w:snapToGrid w:val="0"/>
          <w:color w:val="auto"/>
          <w:kern w:val="0"/>
          <w:szCs w:val="21"/>
        </w:rPr>
        <w:t>进行审定认可。这些资料包括</w:t>
      </w:r>
      <w:r>
        <w:rPr>
          <w:rFonts w:ascii="宋体" w:hAnsi="宋体"/>
          <w:b/>
          <w:i/>
          <w:snapToGrid w:val="0"/>
          <w:color w:val="auto"/>
          <w:kern w:val="0"/>
          <w:szCs w:val="21"/>
          <w:u w:val="single"/>
        </w:rPr>
        <w:t>　</w:t>
      </w:r>
      <w:r>
        <w:rPr>
          <w:rFonts w:hint="eastAsia" w:ascii="宋体" w:hAnsi="宋体"/>
          <w:b/>
          <w:bCs/>
          <w:i/>
          <w:iCs/>
          <w:color w:val="auto"/>
          <w:szCs w:val="21"/>
          <w:u w:val="single"/>
        </w:rPr>
        <w:t>开关柜</w:t>
      </w:r>
      <w:r>
        <w:rPr>
          <w:rFonts w:ascii="宋体" w:hAnsi="宋体"/>
          <w:b/>
          <w:bCs/>
          <w:i/>
          <w:iCs/>
          <w:color w:val="auto"/>
          <w:szCs w:val="21"/>
          <w:u w:val="single"/>
        </w:rPr>
        <w:t>的外形图</w:t>
      </w:r>
      <w:r>
        <w:rPr>
          <w:rFonts w:hint="eastAsia" w:ascii="宋体" w:hAnsi="宋体"/>
          <w:b/>
          <w:bCs/>
          <w:i/>
          <w:iCs/>
          <w:color w:val="auto"/>
          <w:szCs w:val="21"/>
          <w:u w:val="single"/>
        </w:rPr>
        <w:t>、剖面图</w:t>
      </w:r>
      <w:r>
        <w:rPr>
          <w:rFonts w:ascii="宋体" w:hAnsi="宋体"/>
          <w:b/>
          <w:bCs/>
          <w:i/>
          <w:iCs/>
          <w:color w:val="auto"/>
          <w:szCs w:val="21"/>
          <w:u w:val="single"/>
        </w:rPr>
        <w:t>、布置图、组装图、基础图、电气原理图、运输尺寸、运输质量、重心、总质量及二次线布置图</w:t>
      </w:r>
      <w:r>
        <w:rPr>
          <w:rFonts w:ascii="宋体" w:hAnsi="宋体"/>
          <w:b/>
          <w:i/>
          <w:snapToGrid w:val="0"/>
          <w:color w:val="auto"/>
          <w:kern w:val="0"/>
          <w:szCs w:val="21"/>
          <w:u w:val="single"/>
        </w:rPr>
        <w:t>　</w:t>
      </w:r>
      <w:r>
        <w:rPr>
          <w:rFonts w:ascii="宋体" w:hAnsi="宋体"/>
          <w:snapToGrid w:val="0"/>
          <w:color w:val="auto"/>
          <w:kern w:val="0"/>
          <w:szCs w:val="21"/>
        </w:rPr>
        <w:t>等。</w:t>
      </w:r>
      <w:r>
        <w:rPr>
          <w:rFonts w:hint="eastAsia" w:ascii="宋体" w:hAnsi="宋体"/>
          <w:snapToGrid w:val="0"/>
          <w:color w:val="auto"/>
          <w:kern w:val="0"/>
          <w:szCs w:val="21"/>
        </w:rPr>
        <w:t>招标人</w:t>
      </w:r>
      <w:r>
        <w:rPr>
          <w:rFonts w:ascii="宋体" w:hAnsi="宋体"/>
          <w:snapToGrid w:val="0"/>
          <w:color w:val="auto"/>
          <w:kern w:val="0"/>
          <w:szCs w:val="21"/>
        </w:rPr>
        <w:t>审定时有权提出修改意见。</w:t>
      </w:r>
    </w:p>
    <w:p>
      <w:pPr>
        <w:spacing w:line="360" w:lineRule="auto"/>
        <w:jc w:val="left"/>
        <w:rPr>
          <w:rFonts w:ascii="宋体" w:hAnsi="宋体"/>
          <w:color w:val="auto"/>
          <w:szCs w:val="21"/>
        </w:rPr>
      </w:pPr>
      <w:r>
        <w:rPr>
          <w:rFonts w:hint="eastAsia" w:ascii="宋体" w:hAnsi="宋体"/>
          <w:snapToGrid w:val="0"/>
          <w:color w:val="auto"/>
          <w:kern w:val="0"/>
          <w:szCs w:val="21"/>
        </w:rPr>
        <w:t>招标人</w:t>
      </w:r>
      <w:r>
        <w:rPr>
          <w:rFonts w:ascii="宋体" w:hAnsi="宋体"/>
          <w:color w:val="auto"/>
          <w:szCs w:val="21"/>
        </w:rPr>
        <w:t>在收到需认可图纸</w:t>
      </w:r>
      <w:r>
        <w:rPr>
          <w:rFonts w:ascii="宋体" w:hAnsi="宋体"/>
          <w:b/>
          <w:i/>
          <w:snapToGrid w:val="0"/>
          <w:color w:val="auto"/>
          <w:kern w:val="0"/>
          <w:szCs w:val="21"/>
          <w:u w:val="single"/>
        </w:rPr>
        <w:t>　</w:t>
      </w:r>
      <w:r>
        <w:rPr>
          <w:rFonts w:hint="eastAsia" w:ascii="宋体" w:hAnsi="宋体"/>
          <w:b/>
          <w:i/>
          <w:snapToGrid w:val="0"/>
          <w:color w:val="auto"/>
          <w:kern w:val="0"/>
          <w:szCs w:val="21"/>
          <w:u w:val="single"/>
        </w:rPr>
        <w:t>2</w:t>
      </w:r>
      <w:r>
        <w:rPr>
          <w:rFonts w:ascii="宋体" w:hAnsi="宋体"/>
          <w:b/>
          <w:i/>
          <w:snapToGrid w:val="0"/>
          <w:color w:val="auto"/>
          <w:kern w:val="0"/>
          <w:szCs w:val="21"/>
          <w:u w:val="single"/>
        </w:rPr>
        <w:t>　</w:t>
      </w:r>
      <w:r>
        <w:rPr>
          <w:rFonts w:hint="eastAsia" w:ascii="宋体" w:hAnsi="宋体"/>
          <w:color w:val="auto"/>
          <w:szCs w:val="21"/>
        </w:rPr>
        <w:t>周</w:t>
      </w:r>
      <w:r>
        <w:rPr>
          <w:rFonts w:ascii="宋体" w:hAnsi="宋体"/>
          <w:color w:val="auto"/>
          <w:szCs w:val="21"/>
        </w:rPr>
        <w:t>后，将一套确认的或签有</w:t>
      </w:r>
      <w:r>
        <w:rPr>
          <w:rFonts w:hint="eastAsia" w:ascii="宋体" w:hAnsi="宋体"/>
          <w:snapToGrid w:val="0"/>
          <w:color w:val="auto"/>
          <w:kern w:val="0"/>
          <w:szCs w:val="21"/>
        </w:rPr>
        <w:t>招标人</w:t>
      </w:r>
      <w:r>
        <w:rPr>
          <w:rFonts w:ascii="宋体" w:hAnsi="宋体"/>
          <w:color w:val="auto"/>
          <w:szCs w:val="21"/>
        </w:rPr>
        <w:t>校定标记的图纸（</w:t>
      </w:r>
      <w:r>
        <w:rPr>
          <w:rFonts w:hint="eastAsia" w:ascii="宋体" w:hAnsi="宋体"/>
          <w:snapToGrid w:val="0"/>
          <w:color w:val="auto"/>
          <w:kern w:val="0"/>
          <w:szCs w:val="21"/>
        </w:rPr>
        <w:t>招标方</w:t>
      </w:r>
      <w:r>
        <w:rPr>
          <w:rFonts w:ascii="宋体" w:hAnsi="宋体"/>
          <w:color w:val="auto"/>
          <w:szCs w:val="21"/>
        </w:rPr>
        <w:t>负责人签字）返还给</w:t>
      </w:r>
      <w:r>
        <w:rPr>
          <w:rFonts w:hint="eastAsia" w:ascii="宋体" w:hAnsi="宋体"/>
          <w:color w:val="auto"/>
          <w:szCs w:val="21"/>
        </w:rPr>
        <w:t>投标人</w:t>
      </w:r>
      <w:r>
        <w:rPr>
          <w:rFonts w:ascii="宋体" w:hAnsi="宋体"/>
          <w:color w:val="auto"/>
          <w:szCs w:val="21"/>
        </w:rPr>
        <w:t>。凡</w:t>
      </w:r>
      <w:r>
        <w:rPr>
          <w:rFonts w:hint="eastAsia" w:ascii="宋体" w:hAnsi="宋体"/>
          <w:color w:val="auto"/>
          <w:szCs w:val="21"/>
        </w:rPr>
        <w:t>投标人</w:t>
      </w:r>
      <w:r>
        <w:rPr>
          <w:rFonts w:ascii="宋体" w:hAnsi="宋体"/>
          <w:color w:val="auto"/>
          <w:szCs w:val="21"/>
        </w:rPr>
        <w:t>认为需要修改且经</w:t>
      </w:r>
      <w:r>
        <w:rPr>
          <w:rFonts w:hint="eastAsia" w:ascii="宋体" w:hAnsi="宋体"/>
          <w:snapToGrid w:val="0"/>
          <w:color w:val="auto"/>
          <w:kern w:val="0"/>
          <w:szCs w:val="21"/>
        </w:rPr>
        <w:t>招标人</w:t>
      </w:r>
      <w:r>
        <w:rPr>
          <w:rFonts w:ascii="宋体" w:hAnsi="宋体"/>
          <w:color w:val="auto"/>
          <w:szCs w:val="21"/>
        </w:rPr>
        <w:t>认可的，不得对</w:t>
      </w:r>
      <w:r>
        <w:rPr>
          <w:rFonts w:hint="eastAsia" w:ascii="宋体" w:hAnsi="宋体"/>
          <w:snapToGrid w:val="0"/>
          <w:color w:val="auto"/>
          <w:kern w:val="0"/>
          <w:szCs w:val="21"/>
        </w:rPr>
        <w:t>招标人</w:t>
      </w:r>
      <w:r>
        <w:rPr>
          <w:rFonts w:ascii="宋体" w:hAnsi="宋体"/>
          <w:color w:val="auto"/>
          <w:szCs w:val="21"/>
        </w:rPr>
        <w:t>增加费用。在未经</w:t>
      </w:r>
      <w:r>
        <w:rPr>
          <w:rFonts w:hint="eastAsia" w:ascii="宋体" w:hAnsi="宋体"/>
          <w:color w:val="auto"/>
          <w:szCs w:val="21"/>
        </w:rPr>
        <w:t>招标人</w:t>
      </w:r>
      <w:r>
        <w:rPr>
          <w:rFonts w:ascii="宋体" w:hAnsi="宋体"/>
          <w:color w:val="auto"/>
          <w:szCs w:val="21"/>
        </w:rPr>
        <w:t>对图纸作最后认可前任何采购或加工的材料损失应由</w:t>
      </w:r>
      <w:r>
        <w:rPr>
          <w:rFonts w:hint="eastAsia" w:ascii="宋体" w:hAnsi="宋体"/>
          <w:color w:val="auto"/>
          <w:szCs w:val="21"/>
        </w:rPr>
        <w:t>投标人</w:t>
      </w:r>
      <w:r>
        <w:rPr>
          <w:rFonts w:ascii="宋体" w:hAnsi="宋体"/>
          <w:color w:val="auto"/>
          <w:szCs w:val="21"/>
        </w:rPr>
        <w:t>单独承担。</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（2）投标人</w:t>
      </w:r>
      <w:r>
        <w:rPr>
          <w:rFonts w:ascii="宋体" w:hAnsi="宋体"/>
          <w:snapToGrid w:val="0"/>
          <w:color w:val="auto"/>
          <w:kern w:val="0"/>
          <w:szCs w:val="21"/>
        </w:rPr>
        <w:t>在收到</w:t>
      </w:r>
      <w:r>
        <w:rPr>
          <w:rFonts w:hint="eastAsia" w:ascii="宋体" w:hAnsi="宋体"/>
          <w:snapToGrid w:val="0"/>
          <w:color w:val="auto"/>
          <w:kern w:val="0"/>
          <w:szCs w:val="21"/>
        </w:rPr>
        <w:t>招标人</w:t>
      </w:r>
      <w:r>
        <w:rPr>
          <w:rFonts w:ascii="宋体" w:hAnsi="宋体"/>
          <w:snapToGrid w:val="0"/>
          <w:color w:val="auto"/>
          <w:kern w:val="0"/>
          <w:szCs w:val="21"/>
        </w:rPr>
        <w:t>确认图纸（包括认可方修正意见）后，应于</w:t>
      </w:r>
      <w:r>
        <w:rPr>
          <w:rFonts w:ascii="宋体" w:hAnsi="宋体"/>
          <w:b/>
          <w:i/>
          <w:snapToGrid w:val="0"/>
          <w:color w:val="auto"/>
          <w:kern w:val="0"/>
          <w:szCs w:val="21"/>
          <w:u w:val="single"/>
        </w:rPr>
        <w:t>　</w:t>
      </w:r>
      <w:r>
        <w:rPr>
          <w:rFonts w:hint="eastAsia" w:ascii="宋体" w:hAnsi="宋体"/>
          <w:b/>
          <w:i/>
          <w:snapToGrid w:val="0"/>
          <w:color w:val="auto"/>
          <w:kern w:val="0"/>
          <w:szCs w:val="21"/>
          <w:u w:val="single"/>
        </w:rPr>
        <w:t>7</w:t>
      </w:r>
      <w:r>
        <w:rPr>
          <w:rFonts w:ascii="宋体" w:hAnsi="宋体"/>
          <w:b/>
          <w:i/>
          <w:snapToGrid w:val="0"/>
          <w:color w:val="auto"/>
          <w:kern w:val="0"/>
          <w:szCs w:val="21"/>
          <w:u w:val="single"/>
        </w:rPr>
        <w:t>　</w:t>
      </w:r>
      <w:r>
        <w:rPr>
          <w:rFonts w:hint="eastAsia" w:ascii="宋体" w:hAnsi="宋体"/>
          <w:snapToGrid w:val="0"/>
          <w:color w:val="auto"/>
          <w:kern w:val="0"/>
          <w:szCs w:val="21"/>
        </w:rPr>
        <w:t>天</w:t>
      </w:r>
      <w:r>
        <w:rPr>
          <w:rFonts w:ascii="宋体" w:hAnsi="宋体"/>
          <w:snapToGrid w:val="0"/>
          <w:color w:val="auto"/>
          <w:kern w:val="0"/>
          <w:szCs w:val="21"/>
        </w:rPr>
        <w:t>内向</w:t>
      </w:r>
      <w:r>
        <w:rPr>
          <w:rFonts w:hint="eastAsia" w:ascii="宋体" w:hAnsi="宋体"/>
          <w:snapToGrid w:val="0"/>
          <w:color w:val="auto"/>
          <w:kern w:val="0"/>
          <w:szCs w:val="21"/>
        </w:rPr>
        <w:t>招标人</w:t>
      </w:r>
      <w:r>
        <w:rPr>
          <w:rFonts w:ascii="宋体" w:hAnsi="宋体"/>
          <w:snapToGrid w:val="0"/>
          <w:color w:val="auto"/>
          <w:kern w:val="0"/>
          <w:szCs w:val="21"/>
        </w:rPr>
        <w:t>提供最终版的正式图纸和一套供复制用的底图及正式的光盘，正式图纸必须加盖工厂公章或签字。</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（3）</w:t>
      </w:r>
      <w:r>
        <w:rPr>
          <w:rFonts w:ascii="宋体" w:hAnsi="宋体"/>
          <w:snapToGrid w:val="0"/>
          <w:color w:val="auto"/>
          <w:kern w:val="0"/>
          <w:szCs w:val="21"/>
        </w:rPr>
        <w:t>完工后的产品应与最后确认的图纸一致。</w:t>
      </w:r>
      <w:r>
        <w:rPr>
          <w:rFonts w:hint="eastAsia" w:ascii="宋体" w:hAnsi="宋体"/>
          <w:snapToGrid w:val="0"/>
          <w:color w:val="auto"/>
          <w:kern w:val="0"/>
          <w:szCs w:val="21"/>
        </w:rPr>
        <w:t>招标人</w:t>
      </w:r>
      <w:r>
        <w:rPr>
          <w:rFonts w:ascii="宋体" w:hAnsi="宋体"/>
          <w:snapToGrid w:val="0"/>
          <w:color w:val="auto"/>
          <w:kern w:val="0"/>
          <w:szCs w:val="21"/>
        </w:rPr>
        <w:t>对图纸的认可并不减轻</w:t>
      </w:r>
      <w:r>
        <w:rPr>
          <w:rFonts w:hint="eastAsia" w:ascii="宋体" w:hAnsi="宋体"/>
          <w:snapToGrid w:val="0"/>
          <w:color w:val="auto"/>
          <w:kern w:val="0"/>
          <w:szCs w:val="21"/>
        </w:rPr>
        <w:t>投标人</w:t>
      </w:r>
      <w:r>
        <w:rPr>
          <w:rFonts w:ascii="宋体" w:hAnsi="宋体"/>
          <w:snapToGrid w:val="0"/>
          <w:color w:val="auto"/>
          <w:kern w:val="0"/>
          <w:szCs w:val="21"/>
        </w:rPr>
        <w:t>关于其图纸的正确性的责任。设备在现场安装时，如</w:t>
      </w:r>
      <w:r>
        <w:rPr>
          <w:rFonts w:hint="eastAsia" w:ascii="宋体" w:hAnsi="宋体"/>
          <w:snapToGrid w:val="0"/>
          <w:color w:val="auto"/>
          <w:kern w:val="0"/>
          <w:szCs w:val="21"/>
        </w:rPr>
        <w:t>投标人</w:t>
      </w:r>
      <w:r>
        <w:rPr>
          <w:rFonts w:ascii="宋体" w:hAnsi="宋体"/>
          <w:snapToGrid w:val="0"/>
          <w:color w:val="auto"/>
          <w:kern w:val="0"/>
          <w:szCs w:val="21"/>
        </w:rPr>
        <w:t>技术人员进一步修改图纸，</w:t>
      </w:r>
      <w:r>
        <w:rPr>
          <w:rFonts w:hint="eastAsia" w:ascii="宋体" w:hAnsi="宋体"/>
          <w:snapToGrid w:val="0"/>
          <w:color w:val="auto"/>
          <w:kern w:val="0"/>
          <w:szCs w:val="21"/>
        </w:rPr>
        <w:t>投标人</w:t>
      </w:r>
      <w:r>
        <w:rPr>
          <w:rFonts w:ascii="宋体" w:hAnsi="宋体"/>
          <w:snapToGrid w:val="0"/>
          <w:color w:val="auto"/>
          <w:kern w:val="0"/>
          <w:szCs w:val="21"/>
        </w:rPr>
        <w:t>应对图纸重新收编成册，正式递交</w:t>
      </w:r>
      <w:r>
        <w:rPr>
          <w:rFonts w:hint="eastAsia" w:ascii="宋体" w:hAnsi="宋体"/>
          <w:snapToGrid w:val="0"/>
          <w:color w:val="auto"/>
          <w:kern w:val="0"/>
          <w:szCs w:val="21"/>
        </w:rPr>
        <w:t>招标人</w:t>
      </w:r>
      <w:r>
        <w:rPr>
          <w:rFonts w:ascii="宋体" w:hAnsi="宋体"/>
          <w:snapToGrid w:val="0"/>
          <w:color w:val="auto"/>
          <w:kern w:val="0"/>
          <w:szCs w:val="21"/>
        </w:rPr>
        <w:t>，并保证安装后的设备与图纸完全相符。</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（4）</w:t>
      </w:r>
      <w:r>
        <w:rPr>
          <w:rFonts w:ascii="宋体" w:hAnsi="宋体"/>
          <w:snapToGrid w:val="0"/>
          <w:color w:val="auto"/>
          <w:kern w:val="0"/>
          <w:szCs w:val="21"/>
        </w:rPr>
        <w:t>图纸的格式：所有图纸均应有标题栏、相应编号、全部符号和部件标志，文字均用</w:t>
      </w:r>
      <w:r>
        <w:rPr>
          <w:rFonts w:ascii="宋体" w:hAnsi="宋体"/>
          <w:b/>
          <w:i/>
          <w:snapToGrid w:val="0"/>
          <w:color w:val="auto"/>
          <w:kern w:val="0"/>
          <w:szCs w:val="21"/>
          <w:u w:val="single"/>
        </w:rPr>
        <w:t>　中文</w:t>
      </w:r>
      <w:r>
        <w:rPr>
          <w:rFonts w:ascii="宋体" w:hAnsi="宋体"/>
          <w:snapToGrid w:val="0"/>
          <w:color w:val="auto"/>
          <w:kern w:val="0"/>
          <w:szCs w:val="21"/>
        </w:rPr>
        <w:t>，并使用SI国际单位制。对于进口设备以中文为主，当</w:t>
      </w:r>
      <w:r>
        <w:rPr>
          <w:rFonts w:hint="eastAsia" w:ascii="宋体" w:hAnsi="宋体"/>
          <w:snapToGrid w:val="0"/>
          <w:color w:val="auto"/>
          <w:kern w:val="0"/>
          <w:szCs w:val="21"/>
        </w:rPr>
        <w:t>招标人</w:t>
      </w:r>
      <w:r>
        <w:rPr>
          <w:rFonts w:ascii="宋体" w:hAnsi="宋体"/>
          <w:snapToGrid w:val="0"/>
          <w:color w:val="auto"/>
          <w:kern w:val="0"/>
          <w:szCs w:val="21"/>
        </w:rPr>
        <w:t>对英文局部有疑问时，</w:t>
      </w:r>
      <w:r>
        <w:rPr>
          <w:rFonts w:hint="eastAsia" w:ascii="宋体" w:hAnsi="宋体"/>
          <w:snapToGrid w:val="0"/>
          <w:color w:val="auto"/>
          <w:kern w:val="0"/>
          <w:szCs w:val="21"/>
        </w:rPr>
        <w:t>投标人</w:t>
      </w:r>
      <w:r>
        <w:rPr>
          <w:rFonts w:ascii="宋体" w:hAnsi="宋体"/>
          <w:snapToGrid w:val="0"/>
          <w:color w:val="auto"/>
          <w:kern w:val="0"/>
          <w:szCs w:val="21"/>
        </w:rPr>
        <w:t>应进行书面解释。</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投标人</w:t>
      </w:r>
      <w:r>
        <w:rPr>
          <w:rFonts w:ascii="宋体" w:hAnsi="宋体"/>
          <w:snapToGrid w:val="0"/>
          <w:color w:val="auto"/>
          <w:kern w:val="0"/>
          <w:szCs w:val="21"/>
        </w:rPr>
        <w:t>免费提供给</w:t>
      </w:r>
      <w:r>
        <w:rPr>
          <w:rFonts w:hint="eastAsia" w:ascii="宋体" w:hAnsi="宋体"/>
          <w:snapToGrid w:val="0"/>
          <w:color w:val="auto"/>
          <w:kern w:val="0"/>
          <w:szCs w:val="21"/>
        </w:rPr>
        <w:t>招标人</w:t>
      </w:r>
      <w:r>
        <w:rPr>
          <w:rFonts w:ascii="宋体" w:hAnsi="宋体"/>
          <w:snapToGrid w:val="0"/>
          <w:color w:val="auto"/>
          <w:kern w:val="0"/>
          <w:szCs w:val="21"/>
        </w:rPr>
        <w:t>全部最终版的图纸、资料及说明书。其中图纸应包括</w:t>
      </w:r>
      <w:r>
        <w:rPr>
          <w:rFonts w:ascii="宋体" w:hAnsi="宋体"/>
          <w:b/>
          <w:i/>
          <w:snapToGrid w:val="0"/>
          <w:color w:val="auto"/>
          <w:kern w:val="0"/>
          <w:szCs w:val="21"/>
          <w:u w:val="single"/>
        </w:rPr>
        <w:t>　</w:t>
      </w:r>
      <w:r>
        <w:rPr>
          <w:rFonts w:hint="eastAsia" w:ascii="宋体" w:hAnsi="宋体"/>
          <w:b/>
          <w:i/>
          <w:snapToGrid w:val="0"/>
          <w:color w:val="auto"/>
          <w:kern w:val="0"/>
          <w:szCs w:val="21"/>
          <w:u w:val="single"/>
        </w:rPr>
        <w:t>1.2.1第1</w:t>
      </w:r>
      <w:r>
        <w:rPr>
          <w:rFonts w:ascii="宋体" w:hAnsi="宋体"/>
          <w:b/>
          <w:i/>
          <w:snapToGrid w:val="0"/>
          <w:color w:val="auto"/>
          <w:kern w:val="0"/>
          <w:szCs w:val="21"/>
          <w:u w:val="single"/>
        </w:rPr>
        <w:t>款</w:t>
      </w:r>
      <w:r>
        <w:rPr>
          <w:rFonts w:hint="eastAsia" w:ascii="宋体" w:hAnsi="宋体"/>
          <w:b/>
          <w:i/>
          <w:snapToGrid w:val="0"/>
          <w:color w:val="auto"/>
          <w:kern w:val="0"/>
          <w:szCs w:val="21"/>
          <w:u w:val="single"/>
        </w:rPr>
        <w:t>所涉及的图纸</w:t>
      </w:r>
      <w:r>
        <w:rPr>
          <w:rFonts w:hint="eastAsia" w:ascii="宋体" w:hAnsi="宋体"/>
          <w:b/>
          <w:i/>
          <w:color w:val="auto"/>
          <w:szCs w:val="21"/>
          <w:u w:val="single"/>
        </w:rPr>
        <w:t>和投标人自带的电缆清册</w:t>
      </w:r>
      <w:r>
        <w:rPr>
          <w:rFonts w:ascii="宋体" w:hAnsi="宋体"/>
          <w:snapToGrid w:val="0"/>
          <w:color w:val="auto"/>
          <w:kern w:val="0"/>
          <w:szCs w:val="21"/>
        </w:rPr>
        <w:t>，并且应保证</w:t>
      </w:r>
      <w:r>
        <w:rPr>
          <w:rFonts w:hint="eastAsia" w:ascii="宋体" w:hAnsi="宋体"/>
          <w:snapToGrid w:val="0"/>
          <w:color w:val="auto"/>
          <w:kern w:val="0"/>
          <w:szCs w:val="21"/>
        </w:rPr>
        <w:t>招标人</w:t>
      </w:r>
      <w:r>
        <w:rPr>
          <w:rFonts w:ascii="宋体" w:hAnsi="宋体"/>
          <w:snapToGrid w:val="0"/>
          <w:color w:val="auto"/>
          <w:kern w:val="0"/>
          <w:szCs w:val="21"/>
        </w:rPr>
        <w:t>可按最终版的图纸资料对所供设备进行维护</w:t>
      </w:r>
      <w:r>
        <w:rPr>
          <w:rFonts w:ascii="宋体" w:hAnsi="宋体"/>
          <w:color w:val="auto"/>
          <w:szCs w:val="21"/>
        </w:rPr>
        <w:t>，并在运行中进行更换零部件等工作</w:t>
      </w:r>
      <w:r>
        <w:rPr>
          <w:rFonts w:ascii="宋体" w:hAnsi="宋体"/>
          <w:snapToGrid w:val="0"/>
          <w:color w:val="auto"/>
          <w:kern w:val="0"/>
          <w:szCs w:val="21"/>
        </w:rPr>
        <w:t>。</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1.2.2</w:t>
      </w:r>
      <w:r>
        <w:rPr>
          <w:rFonts w:ascii="宋体" w:hAnsi="宋体"/>
          <w:snapToGrid w:val="0"/>
          <w:color w:val="auto"/>
          <w:kern w:val="0"/>
          <w:szCs w:val="21"/>
        </w:rPr>
        <w:t xml:space="preserve"> 说明书的要求</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（1）开关柜的使用条件和技术参数。</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（2）开关柜及主要元件</w:t>
      </w:r>
      <w:r>
        <w:rPr>
          <w:rFonts w:ascii="宋体" w:hAnsi="宋体"/>
          <w:snapToGrid w:val="0"/>
          <w:color w:val="auto"/>
          <w:kern w:val="0"/>
          <w:szCs w:val="21"/>
        </w:rPr>
        <w:t>的结构、安装、调试、运行、维护、检修和全部附件的完整说明和技术数据。</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（3）</w:t>
      </w:r>
      <w:r>
        <w:rPr>
          <w:rFonts w:ascii="宋体" w:hAnsi="宋体"/>
          <w:color w:val="auto"/>
          <w:szCs w:val="21"/>
        </w:rPr>
        <w:t>开箱和起吊：运输单元的质量</w:t>
      </w:r>
      <w:r>
        <w:rPr>
          <w:rFonts w:hint="eastAsia" w:ascii="宋体" w:hAnsi="宋体"/>
          <w:color w:val="auto"/>
          <w:szCs w:val="21"/>
        </w:rPr>
        <w:t>，</w:t>
      </w:r>
      <w:r>
        <w:rPr>
          <w:rFonts w:ascii="宋体" w:hAnsi="宋体"/>
          <w:color w:val="auto"/>
          <w:szCs w:val="21"/>
        </w:rPr>
        <w:t>起吊和开箱的注意事项及专用的起吊用具等。</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（4）</w:t>
      </w:r>
      <w:r>
        <w:rPr>
          <w:rFonts w:ascii="宋体" w:hAnsi="宋体"/>
          <w:snapToGrid w:val="0"/>
          <w:color w:val="auto"/>
          <w:kern w:val="0"/>
          <w:szCs w:val="21"/>
        </w:rPr>
        <w:t>组装：运输单元应有清楚的标志和代号，注有运输单元号的组装示意图。</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（5）</w:t>
      </w:r>
      <w:r>
        <w:rPr>
          <w:rFonts w:ascii="宋体" w:hAnsi="宋体"/>
          <w:color w:val="auto"/>
          <w:szCs w:val="21"/>
        </w:rPr>
        <w:t>安装准备：基础施工的要求</w:t>
      </w:r>
      <w:r>
        <w:rPr>
          <w:rFonts w:hint="eastAsia" w:ascii="宋体" w:hAnsi="宋体"/>
          <w:color w:val="auto"/>
          <w:szCs w:val="21"/>
        </w:rPr>
        <w:t>，</w:t>
      </w:r>
      <w:r>
        <w:rPr>
          <w:rFonts w:ascii="宋体" w:hAnsi="宋体"/>
          <w:color w:val="auto"/>
          <w:szCs w:val="21"/>
        </w:rPr>
        <w:t>外部接线端子的尺寸</w:t>
      </w:r>
      <w:r>
        <w:rPr>
          <w:rFonts w:hint="eastAsia" w:ascii="宋体" w:hAnsi="宋体"/>
          <w:color w:val="auto"/>
          <w:szCs w:val="21"/>
        </w:rPr>
        <w:t>，</w:t>
      </w:r>
      <w:r>
        <w:rPr>
          <w:rFonts w:ascii="宋体" w:hAnsi="宋体"/>
          <w:color w:val="auto"/>
          <w:szCs w:val="21"/>
        </w:rPr>
        <w:t>电缆进入地点位置</w:t>
      </w:r>
      <w:r>
        <w:rPr>
          <w:rFonts w:hint="eastAsia" w:ascii="宋体" w:hAnsi="宋体"/>
          <w:color w:val="auto"/>
          <w:szCs w:val="21"/>
        </w:rPr>
        <w:t>，</w:t>
      </w:r>
      <w:r>
        <w:rPr>
          <w:rFonts w:ascii="宋体" w:hAnsi="宋体"/>
          <w:color w:val="auto"/>
          <w:szCs w:val="21"/>
        </w:rPr>
        <w:t>接地以及各种管道的连接方式</w:t>
      </w:r>
      <w:r>
        <w:rPr>
          <w:rFonts w:hint="eastAsia" w:ascii="宋体" w:hAnsi="宋体"/>
          <w:color w:val="auto"/>
          <w:szCs w:val="21"/>
        </w:rPr>
        <w:t>、</w:t>
      </w:r>
      <w:r>
        <w:rPr>
          <w:rFonts w:ascii="宋体" w:hAnsi="宋体"/>
          <w:color w:val="auto"/>
          <w:szCs w:val="21"/>
        </w:rPr>
        <w:t>尺寸和布置等资料。</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（6）</w:t>
      </w:r>
      <w:r>
        <w:rPr>
          <w:rFonts w:ascii="宋体" w:hAnsi="宋体"/>
          <w:snapToGrid w:val="0"/>
          <w:color w:val="auto"/>
          <w:kern w:val="0"/>
          <w:szCs w:val="21"/>
        </w:rPr>
        <w:t>最</w:t>
      </w:r>
      <w:r>
        <w:rPr>
          <w:rFonts w:hint="eastAsia" w:ascii="宋体" w:hAnsi="宋体"/>
          <w:snapToGrid w:val="0"/>
          <w:color w:val="auto"/>
          <w:kern w:val="0"/>
          <w:szCs w:val="21"/>
        </w:rPr>
        <w:t>终</w:t>
      </w:r>
      <w:r>
        <w:rPr>
          <w:rFonts w:ascii="宋体" w:hAnsi="宋体"/>
          <w:snapToGrid w:val="0"/>
          <w:color w:val="auto"/>
          <w:kern w:val="0"/>
          <w:szCs w:val="21"/>
        </w:rPr>
        <w:t>的安装验收：现场</w:t>
      </w:r>
      <w:r>
        <w:rPr>
          <w:rFonts w:hint="eastAsia" w:ascii="宋体" w:hAnsi="宋体"/>
          <w:snapToGrid w:val="0"/>
          <w:color w:val="auto"/>
          <w:kern w:val="0"/>
          <w:szCs w:val="21"/>
        </w:rPr>
        <w:t>交接</w:t>
      </w:r>
      <w:r>
        <w:rPr>
          <w:rFonts w:ascii="宋体" w:hAnsi="宋体"/>
          <w:snapToGrid w:val="0"/>
          <w:color w:val="auto"/>
          <w:kern w:val="0"/>
          <w:szCs w:val="21"/>
        </w:rPr>
        <w:t>试验项目及试验方法。</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（7）</w:t>
      </w:r>
      <w:r>
        <w:rPr>
          <w:rFonts w:ascii="宋体" w:hAnsi="宋体"/>
          <w:color w:val="auto"/>
          <w:szCs w:val="21"/>
        </w:rPr>
        <w:t>维护：主要元件的维护说明以及维修工作的分类、程序和范围</w:t>
      </w:r>
      <w:r>
        <w:rPr>
          <w:rFonts w:hint="eastAsia" w:ascii="宋体" w:hAnsi="宋体"/>
          <w:snapToGrid w:val="0"/>
          <w:color w:val="auto"/>
          <w:kern w:val="0"/>
          <w:szCs w:val="21"/>
        </w:rPr>
        <w:t>。</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（8）</w:t>
      </w:r>
      <w:r>
        <w:rPr>
          <w:rFonts w:ascii="宋体" w:hAnsi="宋体"/>
          <w:snapToGrid w:val="0"/>
          <w:color w:val="auto"/>
          <w:kern w:val="0"/>
          <w:szCs w:val="21"/>
        </w:rPr>
        <w:t>运行检修：运行中应注意的事项及控制指标，主要元件的检修周期和检修方案。</w:t>
      </w:r>
    </w:p>
    <w:p>
      <w:pPr>
        <w:snapToGrid w:val="0"/>
        <w:spacing w:line="360" w:lineRule="auto"/>
        <w:jc w:val="left"/>
        <w:rPr>
          <w:rFonts w:ascii="宋体" w:hAnsi="宋体"/>
          <w:color w:val="auto"/>
          <w:szCs w:val="21"/>
        </w:rPr>
      </w:pPr>
      <w:r>
        <w:rPr>
          <w:rFonts w:hint="eastAsia" w:ascii="宋体" w:hAnsi="宋体"/>
          <w:snapToGrid w:val="0"/>
          <w:color w:val="auto"/>
          <w:kern w:val="0"/>
          <w:szCs w:val="21"/>
        </w:rPr>
        <w:t>（8）</w:t>
      </w:r>
      <w:r>
        <w:rPr>
          <w:rFonts w:hint="eastAsia" w:ascii="宋体" w:hAnsi="宋体"/>
          <w:b/>
          <w:bCs/>
          <w:i/>
          <w:iCs/>
          <w:color w:val="auto"/>
          <w:szCs w:val="21"/>
          <w:u w:val="single"/>
        </w:rPr>
        <w:t xml:space="preserve">开关柜 </w:t>
      </w:r>
      <w:r>
        <w:rPr>
          <w:rFonts w:ascii="宋体" w:hAnsi="宋体"/>
          <w:color w:val="auto"/>
          <w:szCs w:val="21"/>
        </w:rPr>
        <w:t>各</w:t>
      </w:r>
      <w:r>
        <w:rPr>
          <w:rFonts w:ascii="宋体" w:hAnsi="宋体"/>
          <w:snapToGrid w:val="0"/>
          <w:color w:val="auto"/>
          <w:kern w:val="0"/>
          <w:szCs w:val="21"/>
        </w:rPr>
        <w:t>个</w:t>
      </w:r>
      <w:r>
        <w:rPr>
          <w:rFonts w:ascii="宋体" w:hAnsi="宋体"/>
          <w:color w:val="auto"/>
          <w:szCs w:val="21"/>
        </w:rPr>
        <w:t>元件和所有附件的技术数据。</w:t>
      </w:r>
    </w:p>
    <w:p>
      <w:pPr>
        <w:snapToGrid w:val="0"/>
        <w:spacing w:line="360" w:lineRule="auto"/>
        <w:jc w:val="left"/>
        <w:rPr>
          <w:rFonts w:ascii="宋体" w:hAnsi="宋体"/>
          <w:color w:val="auto"/>
          <w:szCs w:val="21"/>
        </w:rPr>
      </w:pPr>
      <w:r>
        <w:rPr>
          <w:rFonts w:hint="eastAsia" w:ascii="宋体" w:hAnsi="宋体"/>
          <w:snapToGrid w:val="0"/>
          <w:color w:val="auto"/>
          <w:kern w:val="0"/>
          <w:szCs w:val="21"/>
        </w:rPr>
        <w:t>（10）</w:t>
      </w:r>
      <w:r>
        <w:rPr>
          <w:rFonts w:ascii="宋体" w:hAnsi="宋体"/>
          <w:color w:val="auto"/>
          <w:szCs w:val="21"/>
        </w:rPr>
        <w:t>表示</w:t>
      </w:r>
      <w:r>
        <w:rPr>
          <w:rFonts w:hint="eastAsia" w:ascii="宋体" w:hAnsi="宋体"/>
          <w:b/>
          <w:bCs/>
          <w:i/>
          <w:iCs/>
          <w:color w:val="auto"/>
          <w:szCs w:val="21"/>
          <w:u w:val="single"/>
        </w:rPr>
        <w:t xml:space="preserve">开关柜 </w:t>
      </w:r>
      <w:r>
        <w:rPr>
          <w:rFonts w:ascii="宋体" w:hAnsi="宋体"/>
          <w:color w:val="auto"/>
          <w:szCs w:val="21"/>
        </w:rPr>
        <w:t>和操动机构的结构图及对基础的技术要求的说明。</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（11）</w:t>
      </w:r>
      <w:r>
        <w:rPr>
          <w:rFonts w:ascii="宋体" w:hAnsi="宋体"/>
          <w:snapToGrid w:val="0"/>
          <w:color w:val="auto"/>
          <w:kern w:val="0"/>
          <w:szCs w:val="21"/>
        </w:rPr>
        <w:t>结构特征、设备及其元件的更详细的说明。</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（12）</w:t>
      </w:r>
      <w:r>
        <w:rPr>
          <w:rFonts w:ascii="宋体" w:hAnsi="宋体"/>
          <w:snapToGrid w:val="0"/>
          <w:color w:val="auto"/>
          <w:kern w:val="0"/>
          <w:szCs w:val="21"/>
        </w:rPr>
        <w:t>操动机构特征的说明。</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（13）</w:t>
      </w:r>
      <w:r>
        <w:rPr>
          <w:rFonts w:ascii="宋体" w:hAnsi="宋体"/>
          <w:snapToGrid w:val="0"/>
          <w:color w:val="auto"/>
          <w:kern w:val="0"/>
          <w:szCs w:val="21"/>
        </w:rPr>
        <w:t>备品备件、专用工具和专用仪器仪表的使用说明。</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（14）</w:t>
      </w:r>
      <w:r>
        <w:rPr>
          <w:rFonts w:ascii="宋体" w:hAnsi="宋体"/>
          <w:snapToGrid w:val="0"/>
          <w:color w:val="auto"/>
          <w:kern w:val="0"/>
          <w:szCs w:val="21"/>
        </w:rPr>
        <w:t>说明书使用中文。</w:t>
      </w:r>
    </w:p>
    <w:p>
      <w:pPr>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1.</w:t>
      </w:r>
      <w:r>
        <w:rPr>
          <w:rFonts w:hint="eastAsia" w:ascii="宋体" w:hAnsi="宋体"/>
          <w:snapToGrid w:val="0"/>
          <w:color w:val="auto"/>
          <w:kern w:val="0"/>
          <w:szCs w:val="21"/>
        </w:rPr>
        <w:t>2</w:t>
      </w:r>
      <w:r>
        <w:rPr>
          <w:rFonts w:ascii="宋体" w:hAnsi="宋体"/>
          <w:snapToGrid w:val="0"/>
          <w:color w:val="auto"/>
          <w:kern w:val="0"/>
          <w:szCs w:val="21"/>
        </w:rPr>
        <w:t>.3  试验报告</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投标人</w:t>
      </w:r>
      <w:r>
        <w:rPr>
          <w:rFonts w:ascii="宋体" w:hAnsi="宋体"/>
          <w:snapToGrid w:val="0"/>
          <w:color w:val="auto"/>
          <w:kern w:val="0"/>
          <w:szCs w:val="21"/>
        </w:rPr>
        <w:t>应提供下列试验报告：</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（1）开关柜的</w:t>
      </w:r>
      <w:r>
        <w:rPr>
          <w:rFonts w:ascii="宋体" w:hAnsi="宋体"/>
          <w:snapToGrid w:val="0"/>
          <w:color w:val="auto"/>
          <w:kern w:val="0"/>
          <w:szCs w:val="21"/>
        </w:rPr>
        <w:t>型式试验报告</w:t>
      </w:r>
      <w:r>
        <w:rPr>
          <w:rFonts w:hint="eastAsia" w:ascii="宋体" w:hAnsi="宋体"/>
          <w:snapToGrid w:val="0"/>
          <w:color w:val="auto"/>
          <w:kern w:val="0"/>
          <w:szCs w:val="21"/>
        </w:rPr>
        <w:t>和出厂试验报告。</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（2）开关柜主要元件的型式试验报告和</w:t>
      </w:r>
      <w:r>
        <w:rPr>
          <w:rFonts w:ascii="宋体" w:hAnsi="宋体"/>
          <w:snapToGrid w:val="0"/>
          <w:color w:val="auto"/>
          <w:kern w:val="0"/>
          <w:szCs w:val="21"/>
        </w:rPr>
        <w:t>出厂试验报告</w:t>
      </w:r>
      <w:r>
        <w:rPr>
          <w:rFonts w:hint="eastAsia" w:ascii="宋体" w:hAnsi="宋体"/>
          <w:snapToGrid w:val="0"/>
          <w:color w:val="auto"/>
          <w:kern w:val="0"/>
          <w:szCs w:val="21"/>
        </w:rPr>
        <w:t>。</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（3）当</w:t>
      </w:r>
      <w:r>
        <w:rPr>
          <w:rFonts w:ascii="宋体" w:hAnsi="宋体"/>
          <w:snapToGrid w:val="0"/>
          <w:color w:val="auto"/>
          <w:kern w:val="0"/>
          <w:szCs w:val="21"/>
        </w:rPr>
        <w:t>产品</w:t>
      </w:r>
      <w:r>
        <w:rPr>
          <w:rFonts w:hint="eastAsia" w:ascii="宋体" w:hAnsi="宋体"/>
          <w:snapToGrid w:val="0"/>
          <w:color w:val="auto"/>
          <w:kern w:val="0"/>
          <w:szCs w:val="21"/>
        </w:rPr>
        <w:t>的设计、工艺、生产条件或使用的材料及主要元件发生重大改变而影响到产品性能时，应做相应的型式试验并提供试验报告。</w:t>
      </w:r>
    </w:p>
    <w:p>
      <w:pPr>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1.</w:t>
      </w:r>
      <w:r>
        <w:rPr>
          <w:rFonts w:hint="eastAsia" w:ascii="宋体" w:hAnsi="宋体"/>
          <w:snapToGrid w:val="0"/>
          <w:color w:val="auto"/>
          <w:kern w:val="0"/>
          <w:szCs w:val="21"/>
        </w:rPr>
        <w:t>2</w:t>
      </w:r>
      <w:r>
        <w:rPr>
          <w:rFonts w:ascii="宋体" w:hAnsi="宋体"/>
          <w:snapToGrid w:val="0"/>
          <w:color w:val="auto"/>
          <w:kern w:val="0"/>
          <w:szCs w:val="21"/>
        </w:rPr>
        <w:t>.4  图纸、说明书</w:t>
      </w:r>
      <w:r>
        <w:rPr>
          <w:rFonts w:hint="eastAsia" w:ascii="宋体" w:hAnsi="宋体"/>
          <w:snapToGrid w:val="0"/>
          <w:color w:val="auto"/>
          <w:kern w:val="0"/>
          <w:szCs w:val="21"/>
        </w:rPr>
        <w:t>及</w:t>
      </w:r>
      <w:r>
        <w:rPr>
          <w:rFonts w:ascii="宋体" w:hAnsi="宋体"/>
          <w:snapToGrid w:val="0"/>
          <w:color w:val="auto"/>
          <w:kern w:val="0"/>
          <w:szCs w:val="21"/>
        </w:rPr>
        <w:t>试验报告等资料的交付时间、数量</w:t>
      </w:r>
    </w:p>
    <w:p>
      <w:pPr>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投标人</w:t>
      </w:r>
      <w:r>
        <w:rPr>
          <w:rFonts w:ascii="宋体" w:hAnsi="宋体"/>
          <w:snapToGrid w:val="0"/>
          <w:color w:val="auto"/>
          <w:kern w:val="0"/>
          <w:szCs w:val="21"/>
        </w:rPr>
        <w:t>应向</w:t>
      </w:r>
      <w:r>
        <w:rPr>
          <w:rFonts w:hint="eastAsia" w:ascii="宋体" w:hAnsi="宋体"/>
          <w:snapToGrid w:val="0"/>
          <w:color w:val="auto"/>
          <w:kern w:val="0"/>
          <w:szCs w:val="21"/>
        </w:rPr>
        <w:t>招标人</w:t>
      </w:r>
      <w:r>
        <w:rPr>
          <w:rFonts w:ascii="宋体" w:hAnsi="宋体"/>
          <w:snapToGrid w:val="0"/>
          <w:color w:val="auto"/>
          <w:kern w:val="0"/>
          <w:szCs w:val="21"/>
        </w:rPr>
        <w:t>提供的资料、图纸、试验报告见表</w:t>
      </w:r>
      <w:r>
        <w:rPr>
          <w:rFonts w:hint="eastAsia" w:ascii="宋体" w:hAnsi="宋体"/>
          <w:snapToGrid w:val="0"/>
          <w:color w:val="auto"/>
          <w:kern w:val="0"/>
          <w:szCs w:val="21"/>
        </w:rPr>
        <w:t>1-1，</w:t>
      </w:r>
      <w:r>
        <w:rPr>
          <w:rFonts w:ascii="宋体" w:hAnsi="宋体"/>
          <w:snapToGrid w:val="0"/>
          <w:color w:val="auto"/>
          <w:kern w:val="0"/>
          <w:szCs w:val="21"/>
        </w:rPr>
        <w:t>但不限于</w:t>
      </w:r>
      <w:r>
        <w:rPr>
          <w:rFonts w:hint="eastAsia" w:ascii="宋体" w:hAnsi="宋体"/>
          <w:snapToGrid w:val="0"/>
          <w:color w:val="auto"/>
          <w:kern w:val="0"/>
          <w:szCs w:val="21"/>
        </w:rPr>
        <w:t>表1-1的内容</w:t>
      </w:r>
      <w:r>
        <w:rPr>
          <w:rFonts w:ascii="宋体" w:hAnsi="宋体"/>
          <w:snapToGrid w:val="0"/>
          <w:color w:val="auto"/>
          <w:kern w:val="0"/>
          <w:szCs w:val="21"/>
        </w:rPr>
        <w:t>。</w:t>
      </w:r>
    </w:p>
    <w:p>
      <w:pPr>
        <w:spacing w:beforeLines="50"/>
        <w:ind w:firstLine="403"/>
        <w:jc w:val="center"/>
        <w:rPr>
          <w:rFonts w:ascii="宋体" w:hAnsi="宋体"/>
          <w:color w:val="auto"/>
          <w:szCs w:val="21"/>
        </w:rPr>
      </w:pPr>
      <w:r>
        <w:rPr>
          <w:rFonts w:ascii="宋体" w:hAnsi="宋体"/>
          <w:color w:val="auto"/>
          <w:szCs w:val="21"/>
        </w:rPr>
        <w:t>表</w:t>
      </w:r>
      <w:r>
        <w:rPr>
          <w:rFonts w:hint="eastAsia" w:ascii="宋体" w:hAnsi="宋体"/>
          <w:color w:val="auto"/>
          <w:szCs w:val="21"/>
        </w:rPr>
        <w:t>1-1 投标人</w:t>
      </w:r>
      <w:r>
        <w:rPr>
          <w:rFonts w:ascii="宋体" w:hAnsi="宋体"/>
          <w:color w:val="auto"/>
          <w:szCs w:val="21"/>
        </w:rPr>
        <w:t>向</w:t>
      </w:r>
      <w:r>
        <w:rPr>
          <w:rFonts w:hint="eastAsia" w:ascii="宋体" w:hAnsi="宋体"/>
          <w:color w:val="auto"/>
          <w:szCs w:val="21"/>
        </w:rPr>
        <w:t>招标人</w:t>
      </w:r>
      <w:r>
        <w:rPr>
          <w:rFonts w:ascii="宋体" w:hAnsi="宋体"/>
          <w:color w:val="auto"/>
          <w:szCs w:val="21"/>
        </w:rPr>
        <w:t>提供的资料和图纸</w:t>
      </w:r>
    </w:p>
    <w:tbl>
      <w:tblPr>
        <w:tblW w:w="82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37"/>
        <w:gridCol w:w="4515"/>
        <w:gridCol w:w="735"/>
        <w:gridCol w:w="1155"/>
        <w:gridCol w:w="1197"/>
      </w:tblGrid>
      <w:tr>
        <w:trPr>
          <w:cantSplit/>
          <w:tblHeader/>
          <w:jc w:val="center"/>
        </w:trPr>
        <w:tc>
          <w:tcPr>
            <w:tcW w:w="637" w:type="dxa"/>
            <w:tcMar>
              <w:left w:w="108" w:type="dxa"/>
              <w:right w:w="108" w:type="dxa"/>
            </w:tcMar>
            <w:vAlign w:val="center"/>
          </w:tcPr>
          <w:p>
            <w:pPr>
              <w:snapToGrid w:val="0"/>
              <w:jc w:val="left"/>
              <w:rPr>
                <w:rFonts w:ascii="宋体" w:hAnsi="宋体"/>
                <w:b/>
                <w:bCs/>
                <w:color w:val="auto"/>
                <w:szCs w:val="21"/>
              </w:rPr>
            </w:pPr>
            <w:r>
              <w:rPr>
                <w:rFonts w:ascii="宋体" w:hAnsi="宋体"/>
                <w:b/>
                <w:bCs/>
                <w:color w:val="auto"/>
                <w:szCs w:val="21"/>
              </w:rPr>
              <w:t>序号</w:t>
            </w:r>
          </w:p>
        </w:tc>
        <w:tc>
          <w:tcPr>
            <w:tcW w:w="4515" w:type="dxa"/>
            <w:tcMar>
              <w:left w:w="108" w:type="dxa"/>
              <w:right w:w="108" w:type="dxa"/>
            </w:tcMar>
            <w:vAlign w:val="center"/>
          </w:tcPr>
          <w:p>
            <w:pPr>
              <w:snapToGrid w:val="0"/>
              <w:ind w:firstLine="345"/>
              <w:jc w:val="left"/>
              <w:rPr>
                <w:rFonts w:ascii="宋体" w:hAnsi="宋体"/>
                <w:b/>
                <w:bCs/>
                <w:color w:val="auto"/>
                <w:szCs w:val="21"/>
              </w:rPr>
            </w:pPr>
            <w:r>
              <w:rPr>
                <w:rFonts w:ascii="宋体" w:hAnsi="宋体"/>
                <w:b/>
                <w:bCs/>
                <w:color w:val="auto"/>
                <w:szCs w:val="21"/>
              </w:rPr>
              <w:t>内        容</w:t>
            </w:r>
          </w:p>
        </w:tc>
        <w:tc>
          <w:tcPr>
            <w:tcW w:w="735" w:type="dxa"/>
            <w:tcMar>
              <w:left w:w="108" w:type="dxa"/>
              <w:right w:w="108" w:type="dxa"/>
            </w:tcMar>
            <w:vAlign w:val="center"/>
          </w:tcPr>
          <w:p>
            <w:pPr>
              <w:snapToGrid w:val="0"/>
              <w:jc w:val="left"/>
              <w:rPr>
                <w:rFonts w:ascii="宋体" w:hAnsi="宋体"/>
                <w:b/>
                <w:bCs/>
                <w:color w:val="auto"/>
                <w:szCs w:val="21"/>
              </w:rPr>
            </w:pPr>
            <w:r>
              <w:rPr>
                <w:rFonts w:ascii="宋体" w:hAnsi="宋体"/>
                <w:b/>
                <w:bCs/>
                <w:color w:val="auto"/>
                <w:szCs w:val="21"/>
              </w:rPr>
              <w:t>份数</w:t>
            </w:r>
          </w:p>
        </w:tc>
        <w:tc>
          <w:tcPr>
            <w:tcW w:w="1155" w:type="dxa"/>
            <w:tcMar>
              <w:left w:w="108" w:type="dxa"/>
              <w:right w:w="108" w:type="dxa"/>
            </w:tcMar>
            <w:vAlign w:val="center"/>
          </w:tcPr>
          <w:p>
            <w:pPr>
              <w:snapToGrid w:val="0"/>
              <w:jc w:val="left"/>
              <w:rPr>
                <w:rFonts w:ascii="宋体" w:hAnsi="宋体"/>
                <w:b/>
                <w:bCs/>
                <w:color w:val="auto"/>
                <w:szCs w:val="21"/>
              </w:rPr>
            </w:pPr>
            <w:r>
              <w:rPr>
                <w:rFonts w:ascii="宋体" w:hAnsi="宋体"/>
                <w:b/>
                <w:bCs/>
                <w:color w:val="auto"/>
                <w:szCs w:val="21"/>
              </w:rPr>
              <w:t>交付时间</w:t>
            </w:r>
          </w:p>
        </w:tc>
        <w:tc>
          <w:tcPr>
            <w:tcW w:w="1197" w:type="dxa"/>
            <w:tcMar>
              <w:left w:w="108" w:type="dxa"/>
              <w:right w:w="108" w:type="dxa"/>
            </w:tcMar>
            <w:vAlign w:val="center"/>
          </w:tcPr>
          <w:p>
            <w:pPr>
              <w:snapToGrid w:val="0"/>
              <w:jc w:val="left"/>
              <w:rPr>
                <w:rFonts w:ascii="宋体" w:hAnsi="宋体"/>
                <w:b/>
                <w:bCs/>
                <w:color w:val="auto"/>
                <w:szCs w:val="21"/>
              </w:rPr>
            </w:pPr>
            <w:r>
              <w:rPr>
                <w:rFonts w:ascii="宋体" w:hAnsi="宋体"/>
                <w:b/>
                <w:bCs/>
                <w:color w:val="auto"/>
                <w:szCs w:val="21"/>
              </w:rPr>
              <w:t>收图单位</w:t>
            </w:r>
          </w:p>
        </w:tc>
      </w:tr>
      <w:tr>
        <w:trPr>
          <w:cantSplit/>
          <w:jc w:val="center"/>
        </w:trPr>
        <w:tc>
          <w:tcPr>
            <w:tcW w:w="637" w:type="dxa"/>
            <w:tcMar>
              <w:left w:w="108" w:type="dxa"/>
              <w:right w:w="108" w:type="dxa"/>
            </w:tcMar>
            <w:vAlign w:val="center"/>
          </w:tcPr>
          <w:p>
            <w:pPr>
              <w:snapToGrid w:val="0"/>
              <w:jc w:val="left"/>
              <w:rPr>
                <w:rFonts w:ascii="宋体" w:hAnsi="宋体"/>
                <w:b/>
                <w:bCs/>
                <w:color w:val="auto"/>
                <w:szCs w:val="21"/>
              </w:rPr>
            </w:pPr>
            <w:r>
              <w:rPr>
                <w:rFonts w:ascii="宋体" w:hAnsi="宋体"/>
                <w:b/>
                <w:bCs/>
                <w:color w:val="auto"/>
                <w:szCs w:val="21"/>
              </w:rPr>
              <w:t>1</w:t>
            </w:r>
          </w:p>
        </w:tc>
        <w:tc>
          <w:tcPr>
            <w:tcW w:w="4515" w:type="dxa"/>
            <w:tcMar>
              <w:left w:w="108" w:type="dxa"/>
              <w:right w:w="108" w:type="dxa"/>
            </w:tcMar>
            <w:vAlign w:val="center"/>
          </w:tcPr>
          <w:p>
            <w:pPr>
              <w:snapToGrid w:val="0"/>
              <w:jc w:val="left"/>
              <w:rPr>
                <w:rFonts w:ascii="宋体" w:hAnsi="宋体"/>
                <w:b/>
                <w:bCs/>
                <w:color w:val="auto"/>
                <w:szCs w:val="21"/>
              </w:rPr>
            </w:pPr>
            <w:r>
              <w:rPr>
                <w:rFonts w:hint="eastAsia" w:ascii="宋体" w:hAnsi="宋体"/>
                <w:b/>
                <w:bCs/>
                <w:color w:val="auto"/>
                <w:szCs w:val="21"/>
              </w:rPr>
              <w:t>图纸及</w:t>
            </w:r>
            <w:r>
              <w:rPr>
                <w:rFonts w:ascii="宋体" w:hAnsi="宋体"/>
                <w:b/>
                <w:bCs/>
                <w:color w:val="auto"/>
                <w:szCs w:val="21"/>
              </w:rPr>
              <w:t>安装使用说明书</w:t>
            </w:r>
            <w:r>
              <w:rPr>
                <w:rFonts w:hint="eastAsia" w:ascii="宋体" w:hAnsi="宋体"/>
                <w:b/>
                <w:bCs/>
                <w:color w:val="auto"/>
                <w:szCs w:val="21"/>
              </w:rPr>
              <w:t>（与1.2.1斜体一致）</w:t>
            </w:r>
          </w:p>
        </w:tc>
        <w:tc>
          <w:tcPr>
            <w:tcW w:w="3087" w:type="dxa"/>
            <w:gridSpan w:val="3"/>
            <w:vMerge w:val="restart"/>
            <w:tcMar>
              <w:left w:w="108" w:type="dxa"/>
              <w:right w:w="108" w:type="dxa"/>
            </w:tcMar>
            <w:vAlign w:val="center"/>
          </w:tcPr>
          <w:p>
            <w:pPr>
              <w:pStyle w:val="15"/>
              <w:pBdr>
                <w:bottom w:val="none" w:color="auto" w:sz="0" w:space="0"/>
              </w:pBdr>
              <w:tabs>
                <w:tab w:val="clear" w:pos="4153"/>
                <w:tab w:val="clear" w:pos="8306"/>
              </w:tabs>
              <w:ind w:firstLine="343"/>
              <w:jc w:val="left"/>
              <w:rPr>
                <w:rFonts w:ascii="宋体" w:hAnsi="宋体"/>
                <w:color w:val="auto"/>
                <w:kern w:val="2"/>
                <w:sz w:val="21"/>
                <w:szCs w:val="21"/>
              </w:rPr>
            </w:pPr>
            <w:r>
              <w:rPr>
                <w:rFonts w:hint="eastAsia" w:ascii="宋体" w:hAnsi="宋体"/>
                <w:color w:val="auto"/>
                <w:kern w:val="2"/>
                <w:sz w:val="21"/>
                <w:szCs w:val="21"/>
              </w:rPr>
              <w:t>签订技术规范后提供后设计单位2份、项目公司6份。</w:t>
            </w:r>
          </w:p>
        </w:tc>
      </w:tr>
      <w:tr>
        <w:trPr>
          <w:cantSplit/>
          <w:trHeight w:val="90" w:hRule="atLeas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1.1</w:t>
            </w:r>
          </w:p>
        </w:tc>
        <w:tc>
          <w:tcPr>
            <w:tcW w:w="4515" w:type="dxa"/>
            <w:tcMar>
              <w:left w:w="108" w:type="dxa"/>
              <w:right w:w="108" w:type="dxa"/>
            </w:tcMar>
            <w:vAlign w:val="center"/>
          </w:tcPr>
          <w:p>
            <w:pPr>
              <w:snapToGrid w:val="0"/>
              <w:jc w:val="left"/>
              <w:rPr>
                <w:rFonts w:ascii="宋体" w:hAnsi="宋体"/>
                <w:color w:val="auto"/>
                <w:szCs w:val="21"/>
              </w:rPr>
            </w:pPr>
            <w:r>
              <w:rPr>
                <w:rFonts w:ascii="宋体" w:hAnsi="宋体"/>
                <w:color w:val="auto"/>
                <w:szCs w:val="21"/>
              </w:rPr>
              <w:t>土建、地基规定</w:t>
            </w:r>
            <w:r>
              <w:rPr>
                <w:rFonts w:hint="eastAsia" w:ascii="宋体" w:hAnsi="宋体"/>
                <w:color w:val="auto"/>
                <w:szCs w:val="21"/>
              </w:rPr>
              <w:t>及图纸</w:t>
            </w:r>
          </w:p>
        </w:tc>
        <w:tc>
          <w:tcPr>
            <w:tcW w:w="3087" w:type="dxa"/>
            <w:gridSpan w:val="3"/>
            <w:vMerge w:val="continue"/>
            <w:tcMar>
              <w:left w:w="108" w:type="dxa"/>
              <w:right w:w="108" w:type="dxa"/>
            </w:tcMar>
            <w:vAlign w:val="center"/>
          </w:tcPr>
          <w:p>
            <w:pPr>
              <w:pStyle w:val="12"/>
              <w:snapToGrid w:val="0"/>
              <w:ind w:left="5250" w:firstLine="360"/>
              <w:jc w:val="left"/>
              <w:rPr>
                <w:rFonts w:ascii="宋体" w:hAnsi="宋体"/>
                <w:color w:val="auto"/>
                <w:kern w:val="2"/>
                <w:sz w:val="21"/>
                <w:szCs w:val="21"/>
              </w:rPr>
            </w:pPr>
          </w:p>
        </w:tc>
      </w:tr>
      <w:tr>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1.2</w:t>
            </w:r>
          </w:p>
        </w:tc>
        <w:tc>
          <w:tcPr>
            <w:tcW w:w="4515" w:type="dxa"/>
            <w:tcMar>
              <w:left w:w="108" w:type="dxa"/>
              <w:right w:w="108" w:type="dxa"/>
            </w:tcMar>
            <w:vAlign w:val="center"/>
          </w:tcPr>
          <w:p>
            <w:pPr>
              <w:snapToGrid w:val="0"/>
              <w:jc w:val="left"/>
              <w:rPr>
                <w:rFonts w:ascii="宋体" w:hAnsi="宋体"/>
                <w:color w:val="auto"/>
                <w:szCs w:val="21"/>
              </w:rPr>
            </w:pPr>
            <w:r>
              <w:rPr>
                <w:rFonts w:ascii="宋体" w:hAnsi="宋体"/>
                <w:color w:val="auto"/>
                <w:szCs w:val="21"/>
              </w:rPr>
              <w:t>安装、维护、运行</w:t>
            </w:r>
            <w:r>
              <w:rPr>
                <w:rFonts w:hint="eastAsia" w:ascii="宋体" w:hAnsi="宋体"/>
                <w:color w:val="auto"/>
                <w:szCs w:val="21"/>
              </w:rPr>
              <w:t>说明及图纸</w:t>
            </w:r>
          </w:p>
        </w:tc>
        <w:tc>
          <w:tcPr>
            <w:tcW w:w="3087" w:type="dxa"/>
            <w:gridSpan w:val="3"/>
            <w:vMerge w:val="continue"/>
            <w:tcMar>
              <w:left w:w="108" w:type="dxa"/>
              <w:right w:w="108" w:type="dxa"/>
            </w:tcMar>
            <w:vAlign w:val="center"/>
          </w:tcPr>
          <w:p>
            <w:pPr>
              <w:snapToGrid w:val="0"/>
              <w:ind w:firstLine="343"/>
              <w:jc w:val="left"/>
              <w:rPr>
                <w:rFonts w:ascii="宋体" w:hAnsi="宋体"/>
                <w:color w:val="auto"/>
                <w:szCs w:val="21"/>
              </w:rPr>
            </w:pPr>
          </w:p>
        </w:tc>
      </w:tr>
      <w:tr>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1.3</w:t>
            </w:r>
          </w:p>
        </w:tc>
        <w:tc>
          <w:tcPr>
            <w:tcW w:w="4515"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电气原理</w:t>
            </w:r>
            <w:r>
              <w:rPr>
                <w:rFonts w:ascii="宋体" w:hAnsi="宋体"/>
                <w:color w:val="auto"/>
                <w:szCs w:val="21"/>
              </w:rPr>
              <w:t>图</w:t>
            </w:r>
          </w:p>
        </w:tc>
        <w:tc>
          <w:tcPr>
            <w:tcW w:w="3087" w:type="dxa"/>
            <w:gridSpan w:val="3"/>
            <w:vMerge w:val="continue"/>
            <w:tcMar>
              <w:left w:w="108" w:type="dxa"/>
              <w:right w:w="108" w:type="dxa"/>
            </w:tcMar>
            <w:vAlign w:val="center"/>
          </w:tcPr>
          <w:p>
            <w:pPr>
              <w:snapToGrid w:val="0"/>
              <w:ind w:firstLine="343"/>
              <w:jc w:val="left"/>
              <w:rPr>
                <w:rFonts w:ascii="宋体" w:hAnsi="宋体"/>
                <w:color w:val="auto"/>
                <w:szCs w:val="21"/>
              </w:rPr>
            </w:pPr>
          </w:p>
        </w:tc>
      </w:tr>
      <w:tr>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1.4</w:t>
            </w:r>
          </w:p>
        </w:tc>
        <w:tc>
          <w:tcPr>
            <w:tcW w:w="4515" w:type="dxa"/>
            <w:tcMar>
              <w:left w:w="108" w:type="dxa"/>
              <w:right w:w="108" w:type="dxa"/>
            </w:tcMar>
            <w:vAlign w:val="center"/>
          </w:tcPr>
          <w:p>
            <w:pPr>
              <w:snapToGrid w:val="0"/>
              <w:jc w:val="left"/>
              <w:rPr>
                <w:rFonts w:ascii="宋体" w:hAnsi="宋体"/>
                <w:color w:val="auto"/>
                <w:szCs w:val="21"/>
              </w:rPr>
            </w:pPr>
            <w:r>
              <w:rPr>
                <w:rFonts w:ascii="宋体" w:hAnsi="宋体"/>
                <w:color w:val="auto"/>
                <w:szCs w:val="21"/>
              </w:rPr>
              <w:t>二次控制、测量、监控、信号回路、辅助设备回路主方案图</w:t>
            </w:r>
            <w:r>
              <w:rPr>
                <w:rFonts w:hint="eastAsia" w:ascii="宋体" w:hAnsi="宋体"/>
                <w:color w:val="auto"/>
                <w:szCs w:val="21"/>
              </w:rPr>
              <w:t>、</w:t>
            </w:r>
            <w:r>
              <w:rPr>
                <w:rFonts w:ascii="宋体" w:hAnsi="宋体"/>
                <w:color w:val="auto"/>
                <w:szCs w:val="21"/>
              </w:rPr>
              <w:t>元件安装图纸(</w:t>
            </w:r>
            <w:r>
              <w:rPr>
                <w:rFonts w:hint="eastAsia" w:ascii="宋体" w:hAnsi="宋体"/>
                <w:color w:val="auto"/>
                <w:szCs w:val="21"/>
              </w:rPr>
              <w:t>二次小室</w:t>
            </w:r>
            <w:r>
              <w:rPr>
                <w:rFonts w:ascii="宋体" w:hAnsi="宋体"/>
                <w:color w:val="auto"/>
                <w:szCs w:val="21"/>
              </w:rPr>
              <w:t>)</w:t>
            </w:r>
          </w:p>
        </w:tc>
        <w:tc>
          <w:tcPr>
            <w:tcW w:w="3087" w:type="dxa"/>
            <w:gridSpan w:val="3"/>
            <w:vMerge w:val="continue"/>
            <w:tcMar>
              <w:left w:w="108" w:type="dxa"/>
              <w:right w:w="108" w:type="dxa"/>
            </w:tcMar>
            <w:vAlign w:val="center"/>
          </w:tcPr>
          <w:p>
            <w:pPr>
              <w:snapToGrid w:val="0"/>
              <w:ind w:firstLine="343"/>
              <w:jc w:val="left"/>
              <w:rPr>
                <w:rFonts w:ascii="宋体" w:hAnsi="宋体"/>
                <w:color w:val="auto"/>
                <w:szCs w:val="21"/>
              </w:rPr>
            </w:pPr>
          </w:p>
        </w:tc>
      </w:tr>
      <w:tr>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1.5</w:t>
            </w:r>
          </w:p>
        </w:tc>
        <w:tc>
          <w:tcPr>
            <w:tcW w:w="4515" w:type="dxa"/>
            <w:tcMar>
              <w:left w:w="108" w:type="dxa"/>
              <w:right w:w="108" w:type="dxa"/>
            </w:tcMar>
            <w:vAlign w:val="center"/>
          </w:tcPr>
          <w:p>
            <w:pPr>
              <w:snapToGrid w:val="0"/>
              <w:jc w:val="left"/>
              <w:rPr>
                <w:rFonts w:ascii="宋体" w:hAnsi="宋体"/>
                <w:color w:val="auto"/>
                <w:szCs w:val="21"/>
              </w:rPr>
            </w:pPr>
            <w:r>
              <w:rPr>
                <w:rFonts w:ascii="宋体" w:hAnsi="宋体"/>
                <w:color w:val="auto"/>
                <w:szCs w:val="21"/>
              </w:rPr>
              <w:t>布置图(平面、断面)</w:t>
            </w:r>
          </w:p>
        </w:tc>
        <w:tc>
          <w:tcPr>
            <w:tcW w:w="3087" w:type="dxa"/>
            <w:gridSpan w:val="3"/>
            <w:vMerge w:val="continue"/>
            <w:tcMar>
              <w:left w:w="108" w:type="dxa"/>
              <w:right w:w="108" w:type="dxa"/>
            </w:tcMar>
            <w:vAlign w:val="center"/>
          </w:tcPr>
          <w:p>
            <w:pPr>
              <w:snapToGrid w:val="0"/>
              <w:ind w:firstLine="343"/>
              <w:jc w:val="left"/>
              <w:rPr>
                <w:rFonts w:ascii="宋体" w:hAnsi="宋体"/>
                <w:color w:val="auto"/>
                <w:szCs w:val="21"/>
              </w:rPr>
            </w:pPr>
          </w:p>
        </w:tc>
      </w:tr>
      <w:tr>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1.6</w:t>
            </w:r>
          </w:p>
        </w:tc>
        <w:tc>
          <w:tcPr>
            <w:tcW w:w="4515" w:type="dxa"/>
            <w:tcMar>
              <w:left w:w="108" w:type="dxa"/>
              <w:right w:w="108" w:type="dxa"/>
            </w:tcMar>
            <w:vAlign w:val="center"/>
          </w:tcPr>
          <w:p>
            <w:pPr>
              <w:snapToGrid w:val="0"/>
              <w:jc w:val="left"/>
              <w:rPr>
                <w:rFonts w:ascii="宋体" w:hAnsi="宋体"/>
                <w:color w:val="auto"/>
                <w:szCs w:val="21"/>
              </w:rPr>
            </w:pPr>
            <w:r>
              <w:rPr>
                <w:rFonts w:ascii="宋体" w:hAnsi="宋体"/>
                <w:color w:val="auto"/>
                <w:szCs w:val="21"/>
              </w:rPr>
              <w:t>安装图，带</w:t>
            </w:r>
            <w:r>
              <w:rPr>
                <w:rFonts w:hint="eastAsia" w:ascii="宋体" w:hAnsi="宋体"/>
                <w:color w:val="auto"/>
                <w:szCs w:val="21"/>
              </w:rPr>
              <w:t>外形</w:t>
            </w:r>
            <w:r>
              <w:rPr>
                <w:rFonts w:ascii="宋体" w:hAnsi="宋体"/>
                <w:color w:val="auto"/>
                <w:szCs w:val="21"/>
              </w:rPr>
              <w:t>尺寸、运输尺寸、质量</w:t>
            </w:r>
          </w:p>
        </w:tc>
        <w:tc>
          <w:tcPr>
            <w:tcW w:w="3087" w:type="dxa"/>
            <w:gridSpan w:val="3"/>
            <w:vMerge w:val="continue"/>
            <w:tcMar>
              <w:left w:w="108" w:type="dxa"/>
              <w:right w:w="108" w:type="dxa"/>
            </w:tcMar>
            <w:vAlign w:val="center"/>
          </w:tcPr>
          <w:p>
            <w:pPr>
              <w:snapToGrid w:val="0"/>
              <w:ind w:firstLine="343"/>
              <w:jc w:val="left"/>
              <w:rPr>
                <w:rFonts w:ascii="宋体" w:hAnsi="宋体"/>
                <w:color w:val="auto"/>
                <w:szCs w:val="21"/>
              </w:rPr>
            </w:pPr>
          </w:p>
        </w:tc>
      </w:tr>
      <w:tr>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1.7</w:t>
            </w:r>
          </w:p>
        </w:tc>
        <w:tc>
          <w:tcPr>
            <w:tcW w:w="4515" w:type="dxa"/>
            <w:tcMar>
              <w:left w:w="108" w:type="dxa"/>
              <w:right w:w="108" w:type="dxa"/>
            </w:tcMar>
            <w:vAlign w:val="center"/>
          </w:tcPr>
          <w:p>
            <w:pPr>
              <w:snapToGrid w:val="0"/>
              <w:jc w:val="left"/>
              <w:rPr>
                <w:rFonts w:ascii="宋体" w:hAnsi="宋体"/>
                <w:color w:val="auto"/>
                <w:szCs w:val="21"/>
              </w:rPr>
            </w:pPr>
            <w:r>
              <w:rPr>
                <w:rFonts w:ascii="宋体" w:hAnsi="宋体"/>
                <w:color w:val="auto"/>
                <w:szCs w:val="21"/>
              </w:rPr>
              <w:t>主要</w:t>
            </w:r>
            <w:r>
              <w:rPr>
                <w:rFonts w:hint="eastAsia" w:ascii="宋体" w:hAnsi="宋体"/>
                <w:color w:val="auto"/>
                <w:szCs w:val="21"/>
              </w:rPr>
              <w:t>元件</w:t>
            </w:r>
            <w:r>
              <w:rPr>
                <w:rFonts w:ascii="宋体" w:hAnsi="宋体"/>
                <w:color w:val="auto"/>
                <w:szCs w:val="21"/>
              </w:rPr>
              <w:t>安装</w:t>
            </w:r>
            <w:r>
              <w:rPr>
                <w:rFonts w:hint="eastAsia" w:ascii="宋体" w:hAnsi="宋体"/>
                <w:color w:val="auto"/>
                <w:szCs w:val="21"/>
              </w:rPr>
              <w:t>使用说明书</w:t>
            </w:r>
          </w:p>
        </w:tc>
        <w:tc>
          <w:tcPr>
            <w:tcW w:w="3087" w:type="dxa"/>
            <w:gridSpan w:val="3"/>
            <w:vMerge w:val="continue"/>
            <w:tcMar>
              <w:left w:w="108" w:type="dxa"/>
              <w:right w:w="108" w:type="dxa"/>
            </w:tcMar>
            <w:vAlign w:val="center"/>
          </w:tcPr>
          <w:p>
            <w:pPr>
              <w:snapToGrid w:val="0"/>
              <w:ind w:firstLine="343"/>
              <w:jc w:val="left"/>
              <w:rPr>
                <w:rFonts w:ascii="宋体" w:hAnsi="宋体"/>
                <w:color w:val="auto"/>
                <w:szCs w:val="21"/>
              </w:rPr>
            </w:pPr>
          </w:p>
        </w:tc>
      </w:tr>
      <w:tr>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1.8</w:t>
            </w:r>
          </w:p>
        </w:tc>
        <w:tc>
          <w:tcPr>
            <w:tcW w:w="4515"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专用</w:t>
            </w:r>
            <w:r>
              <w:rPr>
                <w:rFonts w:ascii="宋体" w:hAnsi="宋体"/>
                <w:color w:val="auto"/>
                <w:szCs w:val="21"/>
              </w:rPr>
              <w:t>工具、仪表介绍</w:t>
            </w:r>
          </w:p>
        </w:tc>
        <w:tc>
          <w:tcPr>
            <w:tcW w:w="3087" w:type="dxa"/>
            <w:gridSpan w:val="3"/>
            <w:vMerge w:val="continue"/>
            <w:tcMar>
              <w:left w:w="108" w:type="dxa"/>
              <w:right w:w="108" w:type="dxa"/>
            </w:tcMar>
            <w:vAlign w:val="center"/>
          </w:tcPr>
          <w:p>
            <w:pPr>
              <w:snapToGrid w:val="0"/>
              <w:ind w:firstLine="343"/>
              <w:jc w:val="left"/>
              <w:rPr>
                <w:rFonts w:ascii="宋体" w:hAnsi="宋体"/>
                <w:color w:val="auto"/>
                <w:szCs w:val="21"/>
              </w:rPr>
            </w:pPr>
          </w:p>
        </w:tc>
      </w:tr>
      <w:tr>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1.9</w:t>
            </w:r>
          </w:p>
        </w:tc>
        <w:tc>
          <w:tcPr>
            <w:tcW w:w="4515" w:type="dxa"/>
            <w:tcMar>
              <w:left w:w="108" w:type="dxa"/>
              <w:right w:w="108" w:type="dxa"/>
            </w:tcMar>
            <w:vAlign w:val="center"/>
          </w:tcPr>
          <w:p>
            <w:pPr>
              <w:snapToGrid w:val="0"/>
              <w:jc w:val="left"/>
              <w:rPr>
                <w:rFonts w:ascii="宋体" w:hAnsi="宋体"/>
                <w:color w:val="auto"/>
                <w:szCs w:val="21"/>
              </w:rPr>
            </w:pPr>
            <w:r>
              <w:rPr>
                <w:rFonts w:ascii="宋体" w:hAnsi="宋体"/>
                <w:color w:val="auto"/>
                <w:szCs w:val="21"/>
              </w:rPr>
              <w:t>运输和安装所需要专用设备的说明</w:t>
            </w:r>
          </w:p>
        </w:tc>
        <w:tc>
          <w:tcPr>
            <w:tcW w:w="3087" w:type="dxa"/>
            <w:gridSpan w:val="3"/>
            <w:vMerge w:val="continue"/>
            <w:tcMar>
              <w:left w:w="108" w:type="dxa"/>
              <w:right w:w="108" w:type="dxa"/>
            </w:tcMar>
            <w:vAlign w:val="center"/>
          </w:tcPr>
          <w:p>
            <w:pPr>
              <w:snapToGrid w:val="0"/>
              <w:ind w:firstLine="343"/>
              <w:jc w:val="left"/>
              <w:rPr>
                <w:rFonts w:ascii="宋体" w:hAnsi="宋体"/>
                <w:color w:val="auto"/>
                <w:szCs w:val="21"/>
              </w:rPr>
            </w:pPr>
          </w:p>
        </w:tc>
      </w:tr>
      <w:tr>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1.10</w:t>
            </w:r>
          </w:p>
        </w:tc>
        <w:tc>
          <w:tcPr>
            <w:tcW w:w="4515" w:type="dxa"/>
            <w:tcMar>
              <w:left w:w="108" w:type="dxa"/>
              <w:right w:w="108" w:type="dxa"/>
            </w:tcMar>
            <w:vAlign w:val="center"/>
          </w:tcPr>
          <w:p>
            <w:pPr>
              <w:snapToGrid w:val="0"/>
              <w:jc w:val="left"/>
              <w:rPr>
                <w:rFonts w:ascii="宋体" w:hAnsi="宋体"/>
                <w:color w:val="auto"/>
                <w:szCs w:val="21"/>
              </w:rPr>
            </w:pPr>
            <w:r>
              <w:rPr>
                <w:rFonts w:ascii="宋体" w:hAnsi="宋体"/>
                <w:color w:val="auto"/>
                <w:szCs w:val="21"/>
              </w:rPr>
              <w:t>现场试验和其他试验</w:t>
            </w:r>
            <w:r>
              <w:rPr>
                <w:rFonts w:hint="eastAsia" w:ascii="宋体" w:hAnsi="宋体"/>
                <w:color w:val="auto"/>
                <w:szCs w:val="21"/>
              </w:rPr>
              <w:t>说明</w:t>
            </w:r>
          </w:p>
        </w:tc>
        <w:tc>
          <w:tcPr>
            <w:tcW w:w="3087" w:type="dxa"/>
            <w:gridSpan w:val="3"/>
            <w:vMerge w:val="continue"/>
            <w:tcMar>
              <w:left w:w="108" w:type="dxa"/>
              <w:right w:w="108" w:type="dxa"/>
            </w:tcMar>
            <w:vAlign w:val="center"/>
          </w:tcPr>
          <w:p>
            <w:pPr>
              <w:snapToGrid w:val="0"/>
              <w:ind w:firstLine="343"/>
              <w:jc w:val="left"/>
              <w:rPr>
                <w:rFonts w:ascii="宋体" w:hAnsi="宋体"/>
                <w:color w:val="auto"/>
                <w:szCs w:val="21"/>
              </w:rPr>
            </w:pPr>
          </w:p>
        </w:tc>
      </w:tr>
      <w:tr>
        <w:trPr>
          <w:cantSplit/>
          <w:jc w:val="center"/>
        </w:trPr>
        <w:tc>
          <w:tcPr>
            <w:tcW w:w="637" w:type="dxa"/>
            <w:tcMar>
              <w:left w:w="108" w:type="dxa"/>
              <w:right w:w="108" w:type="dxa"/>
            </w:tcMar>
            <w:vAlign w:val="center"/>
          </w:tcPr>
          <w:p>
            <w:pPr>
              <w:snapToGrid w:val="0"/>
              <w:jc w:val="left"/>
              <w:rPr>
                <w:rFonts w:ascii="宋体" w:hAnsi="宋体"/>
                <w:b/>
                <w:bCs/>
                <w:color w:val="auto"/>
                <w:szCs w:val="21"/>
              </w:rPr>
            </w:pPr>
            <w:r>
              <w:rPr>
                <w:rFonts w:hint="eastAsia" w:ascii="宋体" w:hAnsi="宋体"/>
                <w:b/>
                <w:bCs/>
                <w:color w:val="auto"/>
                <w:szCs w:val="21"/>
              </w:rPr>
              <w:t>2</w:t>
            </w:r>
          </w:p>
        </w:tc>
        <w:tc>
          <w:tcPr>
            <w:tcW w:w="4515" w:type="dxa"/>
            <w:tcMar>
              <w:left w:w="108" w:type="dxa"/>
              <w:right w:w="108" w:type="dxa"/>
            </w:tcMar>
            <w:vAlign w:val="center"/>
          </w:tcPr>
          <w:p>
            <w:pPr>
              <w:snapToGrid w:val="0"/>
              <w:jc w:val="left"/>
              <w:rPr>
                <w:rFonts w:ascii="宋体" w:hAnsi="宋体"/>
                <w:b/>
                <w:bCs/>
                <w:color w:val="auto"/>
                <w:szCs w:val="21"/>
              </w:rPr>
            </w:pPr>
            <w:r>
              <w:rPr>
                <w:rFonts w:ascii="宋体" w:hAnsi="宋体"/>
                <w:b/>
                <w:bCs/>
                <w:color w:val="auto"/>
                <w:szCs w:val="21"/>
              </w:rPr>
              <w:t>试验报告</w:t>
            </w:r>
          </w:p>
        </w:tc>
        <w:tc>
          <w:tcPr>
            <w:tcW w:w="3087" w:type="dxa"/>
            <w:gridSpan w:val="3"/>
            <w:vMerge w:val="continue"/>
            <w:tcMar>
              <w:left w:w="108" w:type="dxa"/>
              <w:right w:w="108" w:type="dxa"/>
            </w:tcMar>
            <w:vAlign w:val="center"/>
          </w:tcPr>
          <w:p>
            <w:pPr>
              <w:snapToGrid w:val="0"/>
              <w:ind w:firstLine="345"/>
              <w:jc w:val="left"/>
              <w:rPr>
                <w:rFonts w:ascii="宋体" w:hAnsi="宋体"/>
                <w:b/>
                <w:color w:val="auto"/>
                <w:szCs w:val="21"/>
              </w:rPr>
            </w:pPr>
          </w:p>
        </w:tc>
      </w:tr>
      <w:tr>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2</w:t>
            </w:r>
            <w:r>
              <w:rPr>
                <w:rFonts w:ascii="宋体" w:hAnsi="宋体"/>
                <w:color w:val="auto"/>
                <w:szCs w:val="21"/>
              </w:rPr>
              <w:t>.1</w:t>
            </w:r>
          </w:p>
        </w:tc>
        <w:tc>
          <w:tcPr>
            <w:tcW w:w="4515" w:type="dxa"/>
            <w:tcMar>
              <w:left w:w="108" w:type="dxa"/>
              <w:right w:w="108" w:type="dxa"/>
            </w:tcMar>
            <w:vAlign w:val="center"/>
          </w:tcPr>
          <w:p>
            <w:pPr>
              <w:snapToGrid w:val="0"/>
              <w:jc w:val="left"/>
              <w:rPr>
                <w:rFonts w:ascii="宋体" w:hAnsi="宋体"/>
                <w:color w:val="auto"/>
                <w:szCs w:val="21"/>
              </w:rPr>
            </w:pPr>
            <w:r>
              <w:rPr>
                <w:rFonts w:ascii="宋体" w:hAnsi="宋体"/>
                <w:color w:val="auto"/>
                <w:szCs w:val="21"/>
              </w:rPr>
              <w:t>全套型式试验报告</w:t>
            </w:r>
          </w:p>
        </w:tc>
        <w:tc>
          <w:tcPr>
            <w:tcW w:w="3087" w:type="dxa"/>
            <w:gridSpan w:val="3"/>
            <w:vMerge w:val="continue"/>
            <w:tcMar>
              <w:left w:w="108" w:type="dxa"/>
              <w:right w:w="108" w:type="dxa"/>
            </w:tcMar>
            <w:vAlign w:val="center"/>
          </w:tcPr>
          <w:p>
            <w:pPr>
              <w:snapToGrid w:val="0"/>
              <w:ind w:firstLine="343"/>
              <w:jc w:val="left"/>
              <w:rPr>
                <w:rFonts w:ascii="宋体" w:hAnsi="宋体"/>
                <w:color w:val="auto"/>
                <w:szCs w:val="21"/>
              </w:rPr>
            </w:pPr>
          </w:p>
        </w:tc>
      </w:tr>
      <w:tr>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2</w:t>
            </w:r>
            <w:r>
              <w:rPr>
                <w:rFonts w:ascii="宋体" w:hAnsi="宋体"/>
                <w:color w:val="auto"/>
                <w:szCs w:val="21"/>
              </w:rPr>
              <w:t>.2</w:t>
            </w:r>
          </w:p>
        </w:tc>
        <w:tc>
          <w:tcPr>
            <w:tcW w:w="4515" w:type="dxa"/>
            <w:tcMar>
              <w:left w:w="108" w:type="dxa"/>
              <w:right w:w="108" w:type="dxa"/>
            </w:tcMar>
            <w:vAlign w:val="center"/>
          </w:tcPr>
          <w:p>
            <w:pPr>
              <w:snapToGrid w:val="0"/>
              <w:jc w:val="left"/>
              <w:rPr>
                <w:rFonts w:ascii="宋体" w:hAnsi="宋体"/>
                <w:color w:val="auto"/>
                <w:szCs w:val="21"/>
              </w:rPr>
            </w:pPr>
            <w:r>
              <w:rPr>
                <w:rFonts w:ascii="宋体" w:hAnsi="宋体"/>
                <w:color w:val="auto"/>
                <w:szCs w:val="21"/>
              </w:rPr>
              <w:t>全套</w:t>
            </w:r>
            <w:r>
              <w:rPr>
                <w:rFonts w:hint="eastAsia" w:ascii="宋体" w:hAnsi="宋体"/>
                <w:color w:val="auto"/>
                <w:szCs w:val="21"/>
              </w:rPr>
              <w:t>出厂</w:t>
            </w:r>
            <w:r>
              <w:rPr>
                <w:rFonts w:ascii="宋体" w:hAnsi="宋体"/>
                <w:color w:val="auto"/>
                <w:szCs w:val="21"/>
              </w:rPr>
              <w:t>试验报告</w:t>
            </w:r>
          </w:p>
        </w:tc>
        <w:tc>
          <w:tcPr>
            <w:tcW w:w="3087" w:type="dxa"/>
            <w:gridSpan w:val="3"/>
            <w:vMerge w:val="continue"/>
            <w:tcMar>
              <w:left w:w="108" w:type="dxa"/>
              <w:right w:w="108" w:type="dxa"/>
            </w:tcMar>
            <w:vAlign w:val="center"/>
          </w:tcPr>
          <w:p>
            <w:pPr>
              <w:snapToGrid w:val="0"/>
              <w:ind w:firstLine="343"/>
              <w:jc w:val="left"/>
              <w:rPr>
                <w:rFonts w:ascii="宋体" w:hAnsi="宋体"/>
                <w:color w:val="auto"/>
                <w:szCs w:val="21"/>
              </w:rPr>
            </w:pPr>
          </w:p>
        </w:tc>
      </w:tr>
      <w:tr>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2</w:t>
            </w:r>
            <w:r>
              <w:rPr>
                <w:rFonts w:ascii="宋体" w:hAnsi="宋体"/>
                <w:color w:val="auto"/>
                <w:szCs w:val="21"/>
              </w:rPr>
              <w:t>.3</w:t>
            </w:r>
          </w:p>
        </w:tc>
        <w:tc>
          <w:tcPr>
            <w:tcW w:w="4515" w:type="dxa"/>
            <w:tcMar>
              <w:left w:w="108" w:type="dxa"/>
              <w:right w:w="108" w:type="dxa"/>
            </w:tcMar>
            <w:vAlign w:val="center"/>
          </w:tcPr>
          <w:p>
            <w:pPr>
              <w:snapToGrid w:val="0"/>
              <w:jc w:val="left"/>
              <w:rPr>
                <w:rFonts w:ascii="宋体" w:hAnsi="宋体"/>
                <w:color w:val="auto"/>
                <w:szCs w:val="21"/>
              </w:rPr>
            </w:pPr>
            <w:r>
              <w:rPr>
                <w:rFonts w:ascii="宋体" w:hAnsi="宋体"/>
                <w:color w:val="auto"/>
                <w:szCs w:val="21"/>
              </w:rPr>
              <w:t>其他试验报告</w:t>
            </w:r>
          </w:p>
        </w:tc>
        <w:tc>
          <w:tcPr>
            <w:tcW w:w="3087" w:type="dxa"/>
            <w:gridSpan w:val="3"/>
            <w:vMerge w:val="continue"/>
            <w:tcMar>
              <w:left w:w="108" w:type="dxa"/>
              <w:right w:w="108" w:type="dxa"/>
            </w:tcMar>
            <w:vAlign w:val="center"/>
          </w:tcPr>
          <w:p>
            <w:pPr>
              <w:snapToGrid w:val="0"/>
              <w:ind w:firstLine="343"/>
              <w:jc w:val="left"/>
              <w:rPr>
                <w:rFonts w:ascii="宋体" w:hAnsi="宋体"/>
                <w:color w:val="auto"/>
                <w:szCs w:val="21"/>
              </w:rPr>
            </w:pPr>
          </w:p>
        </w:tc>
      </w:tr>
      <w:tr>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2.4</w:t>
            </w:r>
          </w:p>
        </w:tc>
        <w:tc>
          <w:tcPr>
            <w:tcW w:w="4515" w:type="dxa"/>
            <w:tcMar>
              <w:left w:w="108" w:type="dxa"/>
              <w:right w:w="108" w:type="dxa"/>
            </w:tcMar>
            <w:vAlign w:val="center"/>
          </w:tcPr>
          <w:p>
            <w:pPr>
              <w:snapToGrid w:val="0"/>
              <w:jc w:val="left"/>
              <w:rPr>
                <w:rFonts w:ascii="宋体" w:hAnsi="宋体"/>
                <w:color w:val="auto"/>
                <w:szCs w:val="21"/>
              </w:rPr>
            </w:pPr>
            <w:r>
              <w:rPr>
                <w:rFonts w:ascii="宋体" w:hAnsi="宋体"/>
                <w:color w:val="auto"/>
                <w:szCs w:val="21"/>
              </w:rPr>
              <w:t>零部件试验</w:t>
            </w:r>
            <w:r>
              <w:rPr>
                <w:rFonts w:hint="eastAsia" w:ascii="宋体" w:hAnsi="宋体"/>
                <w:color w:val="auto"/>
                <w:szCs w:val="21"/>
              </w:rPr>
              <w:t>（包括绝缘件的局部放电试验报告）</w:t>
            </w:r>
          </w:p>
        </w:tc>
        <w:tc>
          <w:tcPr>
            <w:tcW w:w="3087" w:type="dxa"/>
            <w:gridSpan w:val="3"/>
            <w:vMerge w:val="continue"/>
            <w:tcMar>
              <w:left w:w="108" w:type="dxa"/>
              <w:right w:w="108" w:type="dxa"/>
            </w:tcMar>
            <w:vAlign w:val="center"/>
          </w:tcPr>
          <w:p>
            <w:pPr>
              <w:snapToGrid w:val="0"/>
              <w:jc w:val="left"/>
              <w:rPr>
                <w:rFonts w:ascii="宋体" w:hAns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jc w:val="center"/>
        </w:trPr>
        <w:tc>
          <w:tcPr>
            <w:tcW w:w="637" w:type="dxa"/>
            <w:tcMar>
              <w:left w:w="108" w:type="dxa"/>
              <w:right w:w="108" w:type="dxa"/>
            </w:tcMar>
            <w:vAlign w:val="center"/>
          </w:tcPr>
          <w:p>
            <w:pPr>
              <w:snapToGrid w:val="0"/>
              <w:jc w:val="left"/>
              <w:rPr>
                <w:rFonts w:ascii="宋体" w:hAnsi="宋体"/>
                <w:b/>
                <w:color w:val="auto"/>
                <w:szCs w:val="21"/>
              </w:rPr>
            </w:pPr>
            <w:r>
              <w:rPr>
                <w:rFonts w:hint="eastAsia" w:ascii="宋体" w:hAnsi="宋体"/>
                <w:b/>
                <w:color w:val="auto"/>
                <w:szCs w:val="21"/>
              </w:rPr>
              <w:t>3</w:t>
            </w:r>
          </w:p>
        </w:tc>
        <w:tc>
          <w:tcPr>
            <w:tcW w:w="4515" w:type="dxa"/>
            <w:tcMar>
              <w:left w:w="108" w:type="dxa"/>
              <w:right w:w="108" w:type="dxa"/>
            </w:tcMar>
            <w:vAlign w:val="center"/>
          </w:tcPr>
          <w:p>
            <w:pPr>
              <w:snapToGrid w:val="0"/>
              <w:jc w:val="left"/>
              <w:rPr>
                <w:rFonts w:ascii="宋体" w:hAnsi="宋体"/>
                <w:b/>
                <w:color w:val="auto"/>
                <w:szCs w:val="21"/>
              </w:rPr>
            </w:pPr>
            <w:r>
              <w:rPr>
                <w:rFonts w:hint="eastAsia" w:ascii="宋体" w:hAnsi="宋体"/>
                <w:b/>
                <w:color w:val="auto"/>
                <w:szCs w:val="21"/>
              </w:rPr>
              <w:t>其他资料</w:t>
            </w:r>
          </w:p>
        </w:tc>
        <w:tc>
          <w:tcPr>
            <w:tcW w:w="3087" w:type="dxa"/>
            <w:gridSpan w:val="3"/>
            <w:vMerge w:val="continue"/>
            <w:tcMar>
              <w:left w:w="108" w:type="dxa"/>
              <w:right w:w="108" w:type="dxa"/>
            </w:tcMar>
            <w:vAlign w:val="center"/>
          </w:tcPr>
          <w:p>
            <w:pPr>
              <w:snapToGrid w:val="0"/>
              <w:jc w:val="left"/>
              <w:rPr>
                <w:rFonts w:ascii="宋体" w:hAnsi="宋体"/>
                <w:b/>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3</w:t>
            </w:r>
            <w:r>
              <w:rPr>
                <w:rFonts w:ascii="宋体" w:hAnsi="宋体"/>
                <w:color w:val="auto"/>
                <w:szCs w:val="21"/>
              </w:rPr>
              <w:t>.1</w:t>
            </w:r>
          </w:p>
        </w:tc>
        <w:tc>
          <w:tcPr>
            <w:tcW w:w="4515" w:type="dxa"/>
            <w:tcMar>
              <w:left w:w="108" w:type="dxa"/>
              <w:right w:w="108" w:type="dxa"/>
            </w:tcMar>
            <w:vAlign w:val="center"/>
          </w:tcPr>
          <w:p>
            <w:pPr>
              <w:snapToGrid w:val="0"/>
              <w:jc w:val="left"/>
              <w:rPr>
                <w:rFonts w:ascii="宋体" w:hAnsi="宋体"/>
                <w:color w:val="auto"/>
                <w:szCs w:val="21"/>
              </w:rPr>
            </w:pPr>
            <w:r>
              <w:rPr>
                <w:rFonts w:ascii="宋体" w:hAnsi="宋体"/>
                <w:color w:val="auto"/>
                <w:szCs w:val="21"/>
              </w:rPr>
              <w:t>主要元件标准</w:t>
            </w:r>
          </w:p>
        </w:tc>
        <w:tc>
          <w:tcPr>
            <w:tcW w:w="3087" w:type="dxa"/>
            <w:gridSpan w:val="3"/>
            <w:vMerge w:val="continue"/>
            <w:tcMar>
              <w:left w:w="108" w:type="dxa"/>
              <w:right w:w="108" w:type="dxa"/>
            </w:tcMar>
            <w:vAlign w:val="center"/>
          </w:tcPr>
          <w:p>
            <w:pPr>
              <w:snapToGrid w:val="0"/>
              <w:jc w:val="left"/>
              <w:rPr>
                <w:rFonts w:ascii="宋体" w:hAns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3.2</w:t>
            </w:r>
          </w:p>
        </w:tc>
        <w:tc>
          <w:tcPr>
            <w:tcW w:w="4515" w:type="dxa"/>
            <w:tcMar>
              <w:left w:w="108" w:type="dxa"/>
              <w:right w:w="108" w:type="dxa"/>
            </w:tcMar>
            <w:vAlign w:val="center"/>
          </w:tcPr>
          <w:p>
            <w:pPr>
              <w:snapToGrid w:val="0"/>
              <w:jc w:val="left"/>
              <w:rPr>
                <w:rFonts w:ascii="宋体" w:hAnsi="宋体"/>
                <w:color w:val="auto"/>
                <w:szCs w:val="21"/>
              </w:rPr>
            </w:pPr>
            <w:r>
              <w:rPr>
                <w:rFonts w:ascii="宋体" w:hAnsi="宋体"/>
                <w:color w:val="auto"/>
                <w:szCs w:val="21"/>
              </w:rPr>
              <w:t>所用材料标准</w:t>
            </w:r>
          </w:p>
        </w:tc>
        <w:tc>
          <w:tcPr>
            <w:tcW w:w="3087" w:type="dxa"/>
            <w:gridSpan w:val="3"/>
            <w:vMerge w:val="continue"/>
            <w:tcMar>
              <w:left w:w="108" w:type="dxa"/>
              <w:right w:w="108" w:type="dxa"/>
            </w:tcMar>
            <w:vAlign w:val="center"/>
          </w:tcPr>
          <w:p>
            <w:pPr>
              <w:snapToGrid w:val="0"/>
              <w:jc w:val="left"/>
              <w:rPr>
                <w:rFonts w:ascii="宋体" w:hAns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3</w:t>
            </w:r>
          </w:p>
        </w:tc>
        <w:tc>
          <w:tcPr>
            <w:tcW w:w="4515" w:type="dxa"/>
            <w:tcMar>
              <w:left w:w="108" w:type="dxa"/>
              <w:right w:w="108" w:type="dxa"/>
            </w:tcMar>
            <w:vAlign w:val="center"/>
          </w:tcPr>
          <w:p>
            <w:pPr>
              <w:snapToGrid w:val="0"/>
              <w:jc w:val="left"/>
              <w:rPr>
                <w:rFonts w:ascii="宋体" w:hAnsi="宋体"/>
                <w:color w:val="auto"/>
                <w:szCs w:val="21"/>
              </w:rPr>
            </w:pPr>
            <w:r>
              <w:rPr>
                <w:rFonts w:ascii="宋体" w:hAnsi="宋体"/>
                <w:color w:val="auto"/>
                <w:szCs w:val="21"/>
              </w:rPr>
              <w:t>检查、调试规定</w:t>
            </w:r>
          </w:p>
        </w:tc>
        <w:tc>
          <w:tcPr>
            <w:tcW w:w="3087" w:type="dxa"/>
            <w:gridSpan w:val="3"/>
            <w:vMerge w:val="continue"/>
            <w:tcMar>
              <w:left w:w="108" w:type="dxa"/>
              <w:right w:w="108" w:type="dxa"/>
            </w:tcMar>
            <w:vAlign w:val="center"/>
          </w:tcPr>
          <w:p>
            <w:pPr>
              <w:snapToGrid w:val="0"/>
              <w:jc w:val="left"/>
              <w:rPr>
                <w:rFonts w:ascii="宋体" w:hAns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4</w:t>
            </w:r>
          </w:p>
        </w:tc>
        <w:tc>
          <w:tcPr>
            <w:tcW w:w="4515" w:type="dxa"/>
            <w:tcMar>
              <w:left w:w="108" w:type="dxa"/>
              <w:right w:w="108" w:type="dxa"/>
            </w:tcMar>
            <w:vAlign w:val="center"/>
          </w:tcPr>
          <w:p>
            <w:pPr>
              <w:snapToGrid w:val="0"/>
              <w:jc w:val="left"/>
              <w:rPr>
                <w:rFonts w:ascii="宋体" w:hAnsi="宋体"/>
                <w:color w:val="auto"/>
                <w:szCs w:val="21"/>
              </w:rPr>
            </w:pPr>
            <w:r>
              <w:rPr>
                <w:rFonts w:ascii="宋体" w:hAnsi="宋体"/>
                <w:color w:val="auto"/>
                <w:szCs w:val="21"/>
              </w:rPr>
              <w:t>包装、装船、贮存规定</w:t>
            </w:r>
          </w:p>
        </w:tc>
        <w:tc>
          <w:tcPr>
            <w:tcW w:w="3087" w:type="dxa"/>
            <w:gridSpan w:val="3"/>
            <w:vMerge w:val="continue"/>
            <w:tcMar>
              <w:left w:w="108" w:type="dxa"/>
              <w:right w:w="108" w:type="dxa"/>
            </w:tcMar>
            <w:vAlign w:val="center"/>
          </w:tcPr>
          <w:p>
            <w:pPr>
              <w:snapToGrid w:val="0"/>
              <w:jc w:val="left"/>
              <w:rPr>
                <w:rFonts w:ascii="宋体" w:hAns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5</w:t>
            </w:r>
          </w:p>
        </w:tc>
        <w:tc>
          <w:tcPr>
            <w:tcW w:w="4515" w:type="dxa"/>
            <w:tcMar>
              <w:left w:w="108" w:type="dxa"/>
              <w:right w:w="108" w:type="dxa"/>
            </w:tcMar>
            <w:vAlign w:val="center"/>
          </w:tcPr>
          <w:p>
            <w:pPr>
              <w:snapToGrid w:val="0"/>
              <w:jc w:val="left"/>
              <w:rPr>
                <w:rFonts w:ascii="宋体" w:hAnsi="宋体"/>
                <w:color w:val="auto"/>
                <w:szCs w:val="21"/>
              </w:rPr>
            </w:pPr>
            <w:r>
              <w:rPr>
                <w:rFonts w:ascii="宋体" w:hAnsi="宋体"/>
                <w:color w:val="auto"/>
                <w:szCs w:val="21"/>
              </w:rPr>
              <w:t>现场高压试验规定和标准</w:t>
            </w:r>
          </w:p>
        </w:tc>
        <w:tc>
          <w:tcPr>
            <w:tcW w:w="3087" w:type="dxa"/>
            <w:gridSpan w:val="3"/>
            <w:vMerge w:val="continue"/>
            <w:tcMar>
              <w:left w:w="108" w:type="dxa"/>
              <w:right w:w="108" w:type="dxa"/>
            </w:tcMar>
            <w:vAlign w:val="center"/>
          </w:tcPr>
          <w:p>
            <w:pPr>
              <w:snapToGrid w:val="0"/>
              <w:jc w:val="left"/>
              <w:rPr>
                <w:rFonts w:ascii="宋体" w:hAns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6</w:t>
            </w:r>
          </w:p>
        </w:tc>
        <w:tc>
          <w:tcPr>
            <w:tcW w:w="4515" w:type="dxa"/>
            <w:tcMar>
              <w:left w:w="108" w:type="dxa"/>
              <w:right w:w="108" w:type="dxa"/>
            </w:tcMar>
            <w:vAlign w:val="center"/>
          </w:tcPr>
          <w:p>
            <w:pPr>
              <w:snapToGrid w:val="0"/>
              <w:jc w:val="left"/>
              <w:rPr>
                <w:rFonts w:ascii="宋体" w:hAnsi="宋体"/>
                <w:color w:val="auto"/>
                <w:szCs w:val="21"/>
              </w:rPr>
            </w:pPr>
            <w:r>
              <w:rPr>
                <w:rFonts w:ascii="宋体" w:hAnsi="宋体"/>
                <w:color w:val="auto"/>
                <w:szCs w:val="21"/>
              </w:rPr>
              <w:t>维修指南</w:t>
            </w:r>
          </w:p>
        </w:tc>
        <w:tc>
          <w:tcPr>
            <w:tcW w:w="3087" w:type="dxa"/>
            <w:gridSpan w:val="3"/>
            <w:vMerge w:val="continue"/>
            <w:tcMar>
              <w:left w:w="108" w:type="dxa"/>
              <w:right w:w="108" w:type="dxa"/>
            </w:tcMar>
            <w:vAlign w:val="center"/>
          </w:tcPr>
          <w:p>
            <w:pPr>
              <w:snapToGrid w:val="0"/>
              <w:jc w:val="left"/>
              <w:rPr>
                <w:rFonts w:ascii="宋体" w:hAns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3.7</w:t>
            </w:r>
          </w:p>
        </w:tc>
        <w:tc>
          <w:tcPr>
            <w:tcW w:w="4515" w:type="dxa"/>
            <w:tcMar>
              <w:left w:w="108" w:type="dxa"/>
              <w:right w:w="108" w:type="dxa"/>
            </w:tcMar>
            <w:vAlign w:val="center"/>
          </w:tcPr>
          <w:p>
            <w:pPr>
              <w:snapToGrid w:val="0"/>
              <w:jc w:val="left"/>
              <w:rPr>
                <w:rFonts w:ascii="宋体" w:hAnsi="宋体"/>
                <w:color w:val="auto"/>
                <w:szCs w:val="21"/>
              </w:rPr>
            </w:pPr>
            <w:r>
              <w:rPr>
                <w:rFonts w:ascii="宋体" w:hAnsi="宋体"/>
                <w:color w:val="auto"/>
                <w:szCs w:val="21"/>
              </w:rPr>
              <w:t>装箱清单</w:t>
            </w:r>
          </w:p>
        </w:tc>
        <w:tc>
          <w:tcPr>
            <w:tcW w:w="3087" w:type="dxa"/>
            <w:gridSpan w:val="3"/>
            <w:vMerge w:val="continue"/>
            <w:tcMar>
              <w:left w:w="108" w:type="dxa"/>
              <w:right w:w="108" w:type="dxa"/>
            </w:tcMar>
            <w:vAlign w:val="center"/>
          </w:tcPr>
          <w:p>
            <w:pPr>
              <w:snapToGrid w:val="0"/>
              <w:jc w:val="left"/>
              <w:rPr>
                <w:rFonts w:ascii="宋体" w:hAns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3.8</w:t>
            </w:r>
          </w:p>
        </w:tc>
        <w:tc>
          <w:tcPr>
            <w:tcW w:w="4515" w:type="dxa"/>
            <w:tcMar>
              <w:left w:w="108" w:type="dxa"/>
              <w:right w:w="108" w:type="dxa"/>
            </w:tcMar>
            <w:vAlign w:val="center"/>
          </w:tcPr>
          <w:p>
            <w:pPr>
              <w:snapToGrid w:val="0"/>
              <w:jc w:val="left"/>
              <w:rPr>
                <w:rFonts w:ascii="宋体" w:hAnsi="宋体"/>
                <w:color w:val="auto"/>
                <w:szCs w:val="21"/>
              </w:rPr>
            </w:pPr>
            <w:r>
              <w:rPr>
                <w:rFonts w:ascii="宋体" w:hAnsi="宋体"/>
                <w:color w:val="auto"/>
                <w:szCs w:val="21"/>
              </w:rPr>
              <w:t>包装说明</w:t>
            </w:r>
          </w:p>
        </w:tc>
        <w:tc>
          <w:tcPr>
            <w:tcW w:w="3087" w:type="dxa"/>
            <w:gridSpan w:val="3"/>
            <w:vMerge w:val="continue"/>
            <w:tcMar>
              <w:left w:w="108" w:type="dxa"/>
              <w:right w:w="108" w:type="dxa"/>
            </w:tcMar>
            <w:vAlign w:val="center"/>
          </w:tcPr>
          <w:p>
            <w:pPr>
              <w:snapToGrid w:val="0"/>
              <w:jc w:val="left"/>
              <w:rPr>
                <w:rFonts w:ascii="宋体" w:hAns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3.9</w:t>
            </w:r>
          </w:p>
        </w:tc>
        <w:tc>
          <w:tcPr>
            <w:tcW w:w="4515" w:type="dxa"/>
            <w:tcMar>
              <w:left w:w="108" w:type="dxa"/>
              <w:right w:w="108" w:type="dxa"/>
            </w:tcMar>
            <w:vAlign w:val="center"/>
          </w:tcPr>
          <w:p>
            <w:pPr>
              <w:snapToGrid w:val="0"/>
              <w:jc w:val="left"/>
              <w:rPr>
                <w:rFonts w:ascii="宋体" w:hAnsi="宋体"/>
                <w:color w:val="auto"/>
                <w:szCs w:val="21"/>
              </w:rPr>
            </w:pPr>
            <w:r>
              <w:rPr>
                <w:rFonts w:ascii="宋体" w:hAnsi="宋体"/>
                <w:color w:val="auto"/>
                <w:szCs w:val="21"/>
              </w:rPr>
              <w:t>设备中使用的润滑剂、油脂的清单</w:t>
            </w:r>
            <w:r>
              <w:rPr>
                <w:rFonts w:hint="eastAsia" w:ascii="宋体" w:hAnsi="宋体"/>
                <w:color w:val="auto"/>
                <w:szCs w:val="21"/>
              </w:rPr>
              <w:t>及检验合格证明</w:t>
            </w:r>
          </w:p>
        </w:tc>
        <w:tc>
          <w:tcPr>
            <w:tcW w:w="3087" w:type="dxa"/>
            <w:gridSpan w:val="3"/>
            <w:vMerge w:val="continue"/>
            <w:tcMar>
              <w:left w:w="108" w:type="dxa"/>
              <w:right w:w="108" w:type="dxa"/>
            </w:tcMar>
            <w:vAlign w:val="center"/>
          </w:tcPr>
          <w:p>
            <w:pPr>
              <w:snapToGrid w:val="0"/>
              <w:jc w:val="left"/>
              <w:rPr>
                <w:rFonts w:ascii="宋体" w:hAns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jc w:val="center"/>
        </w:trPr>
        <w:tc>
          <w:tcPr>
            <w:tcW w:w="637" w:type="dxa"/>
            <w:tcMar>
              <w:left w:w="108" w:type="dxa"/>
              <w:right w:w="108" w:type="dxa"/>
            </w:tcMar>
            <w:vAlign w:val="center"/>
          </w:tcPr>
          <w:p>
            <w:pPr>
              <w:snapToGrid w:val="0"/>
              <w:jc w:val="left"/>
              <w:rPr>
                <w:rFonts w:ascii="宋体" w:hAnsi="宋体"/>
                <w:color w:val="auto"/>
                <w:szCs w:val="21"/>
              </w:rPr>
            </w:pPr>
            <w:r>
              <w:rPr>
                <w:rFonts w:hint="eastAsia" w:ascii="宋体" w:hAnsi="宋体"/>
                <w:color w:val="auto"/>
                <w:szCs w:val="21"/>
              </w:rPr>
              <w:t>3.10</w:t>
            </w:r>
          </w:p>
        </w:tc>
        <w:tc>
          <w:tcPr>
            <w:tcW w:w="4515" w:type="dxa"/>
            <w:tcMar>
              <w:left w:w="108" w:type="dxa"/>
              <w:right w:w="108" w:type="dxa"/>
            </w:tcMar>
            <w:vAlign w:val="center"/>
          </w:tcPr>
          <w:p>
            <w:pPr>
              <w:snapToGrid w:val="0"/>
              <w:jc w:val="left"/>
              <w:rPr>
                <w:rFonts w:ascii="宋体" w:hAnsi="宋体"/>
                <w:color w:val="auto"/>
                <w:szCs w:val="21"/>
              </w:rPr>
            </w:pPr>
            <w:r>
              <w:rPr>
                <w:rFonts w:ascii="宋体" w:hAnsi="宋体"/>
                <w:color w:val="auto"/>
                <w:szCs w:val="21"/>
              </w:rPr>
              <w:t>带电显示装置的规格、型</w:t>
            </w:r>
            <w:r>
              <w:rPr>
                <w:rFonts w:hint="eastAsia" w:ascii="宋体" w:hAnsi="宋体"/>
                <w:color w:val="auto"/>
                <w:szCs w:val="21"/>
              </w:rPr>
              <w:t>号</w:t>
            </w:r>
            <w:r>
              <w:rPr>
                <w:rFonts w:ascii="宋体" w:hAnsi="宋体"/>
                <w:color w:val="auto"/>
                <w:szCs w:val="21"/>
              </w:rPr>
              <w:t>、厂家</w:t>
            </w:r>
          </w:p>
        </w:tc>
        <w:tc>
          <w:tcPr>
            <w:tcW w:w="3087" w:type="dxa"/>
            <w:gridSpan w:val="3"/>
            <w:vMerge w:val="continue"/>
            <w:tcMar>
              <w:left w:w="108" w:type="dxa"/>
              <w:right w:w="108" w:type="dxa"/>
            </w:tcMar>
            <w:vAlign w:val="center"/>
          </w:tcPr>
          <w:p>
            <w:pPr>
              <w:snapToGrid w:val="0"/>
              <w:jc w:val="left"/>
              <w:rPr>
                <w:rFonts w:ascii="宋体" w:hAnsi="宋体"/>
                <w:color w:val="auto"/>
                <w:szCs w:val="21"/>
              </w:rPr>
            </w:pPr>
          </w:p>
        </w:tc>
      </w:tr>
    </w:tbl>
    <w:p>
      <w:pPr>
        <w:jc w:val="left"/>
        <w:rPr>
          <w:rFonts w:ascii="宋体" w:hAnsi="宋体"/>
          <w:color w:val="auto"/>
          <w:szCs w:val="21"/>
        </w:rPr>
      </w:pPr>
      <w:r>
        <w:rPr>
          <w:rFonts w:hint="eastAsia" w:ascii="宋体" w:hAnsi="宋体"/>
          <w:color w:val="auto"/>
          <w:szCs w:val="21"/>
        </w:rPr>
        <w:br w:type="page"/>
      </w:r>
    </w:p>
    <w:p>
      <w:pPr>
        <w:pStyle w:val="2"/>
        <w:spacing w:line="360" w:lineRule="auto"/>
        <w:jc w:val="left"/>
        <w:rPr>
          <w:color w:val="auto"/>
          <w:sz w:val="21"/>
          <w:szCs w:val="21"/>
        </w:rPr>
      </w:pPr>
      <w:bookmarkStart w:id="7" w:name="_Toc32507"/>
      <w:r>
        <w:rPr>
          <w:rFonts w:hint="eastAsia"/>
          <w:color w:val="auto"/>
          <w:sz w:val="21"/>
          <w:szCs w:val="21"/>
        </w:rPr>
        <w:t>二、技术标准</w:t>
      </w:r>
      <w:bookmarkEnd w:id="7"/>
    </w:p>
    <w:p>
      <w:pPr>
        <w:spacing w:line="360" w:lineRule="auto"/>
        <w:ind w:firstLine="420" w:firstLineChars="200"/>
        <w:jc w:val="left"/>
        <w:rPr>
          <w:rFonts w:ascii="宋体" w:hAnsi="宋体"/>
          <w:color w:val="auto"/>
          <w:szCs w:val="21"/>
        </w:rPr>
      </w:pPr>
      <w:r>
        <w:rPr>
          <w:rFonts w:hint="eastAsia" w:ascii="宋体" w:hAnsi="宋体"/>
          <w:color w:val="auto"/>
          <w:szCs w:val="21"/>
        </w:rPr>
        <w:t>标书中所有设备、备品备件，除本招标书中规定的技术参数和要求外，均应遵照最新版本的国家标准（GB）、电力行业标准（DL）、企业标准和国际电工委员会标准（IEC）及国际公制（SI），这是对设备的基本要求。所有标准均会被修改，投标人在设备设计和制造中所涉及的各项规程、规范和标准必须遵循现行最新版本的中国国家标准和行业标准。如果投标人有自己的标准或规范，须经招标人同意，但原则上采用更高要求的标准。</w:t>
      </w:r>
    </w:p>
    <w:p>
      <w:pPr>
        <w:spacing w:line="360" w:lineRule="auto"/>
        <w:ind w:firstLine="420" w:firstLineChars="200"/>
        <w:jc w:val="left"/>
        <w:rPr>
          <w:rFonts w:ascii="宋体" w:hAnsi="宋体"/>
          <w:color w:val="auto"/>
          <w:szCs w:val="21"/>
        </w:rPr>
      </w:pPr>
      <w:r>
        <w:rPr>
          <w:rFonts w:hint="eastAsia" w:ascii="宋体" w:hAnsi="宋体"/>
          <w:color w:val="auto"/>
          <w:szCs w:val="21"/>
        </w:rPr>
        <w:t>GB/T156        标准电压</w:t>
      </w:r>
    </w:p>
    <w:p>
      <w:pPr>
        <w:spacing w:line="360" w:lineRule="auto"/>
        <w:ind w:firstLine="420" w:firstLineChars="200"/>
        <w:jc w:val="left"/>
        <w:rPr>
          <w:rFonts w:ascii="宋体" w:hAnsi="宋体"/>
          <w:color w:val="auto"/>
          <w:szCs w:val="21"/>
        </w:rPr>
      </w:pPr>
      <w:r>
        <w:rPr>
          <w:rFonts w:hint="eastAsia" w:ascii="宋体" w:hAnsi="宋体"/>
          <w:color w:val="auto"/>
          <w:szCs w:val="21"/>
        </w:rPr>
        <w:t>GB/T762        标准电流等级</w:t>
      </w:r>
    </w:p>
    <w:p>
      <w:pPr>
        <w:spacing w:line="360" w:lineRule="auto"/>
        <w:ind w:firstLine="420" w:firstLineChars="200"/>
        <w:jc w:val="left"/>
        <w:rPr>
          <w:rFonts w:ascii="宋体" w:hAnsi="宋体"/>
          <w:color w:val="auto"/>
          <w:szCs w:val="21"/>
        </w:rPr>
      </w:pPr>
      <w:r>
        <w:rPr>
          <w:rFonts w:hint="eastAsia" w:ascii="宋体" w:hAnsi="宋体"/>
          <w:color w:val="auto"/>
          <w:szCs w:val="21"/>
        </w:rPr>
        <w:t>GB/T2900.1     电工术语 基本术语</w:t>
      </w:r>
    </w:p>
    <w:p>
      <w:pPr>
        <w:spacing w:line="360" w:lineRule="auto"/>
        <w:ind w:firstLine="420" w:firstLineChars="200"/>
        <w:jc w:val="left"/>
        <w:rPr>
          <w:rFonts w:ascii="宋体" w:hAnsi="宋体"/>
          <w:color w:val="auto"/>
          <w:szCs w:val="21"/>
        </w:rPr>
      </w:pPr>
      <w:r>
        <w:rPr>
          <w:rFonts w:hint="eastAsia" w:ascii="宋体" w:hAnsi="宋体"/>
          <w:color w:val="auto"/>
          <w:szCs w:val="21"/>
        </w:rPr>
        <w:t>GB3906         3.6kV～40.5kV交流金属封闭开关设备和控制设备</w:t>
      </w:r>
    </w:p>
    <w:p>
      <w:pPr>
        <w:spacing w:line="360" w:lineRule="auto"/>
        <w:ind w:firstLine="420" w:firstLineChars="200"/>
        <w:jc w:val="left"/>
        <w:rPr>
          <w:rFonts w:ascii="宋体" w:hAnsi="宋体"/>
          <w:color w:val="auto"/>
          <w:szCs w:val="21"/>
        </w:rPr>
      </w:pPr>
      <w:r>
        <w:rPr>
          <w:rFonts w:hint="eastAsia" w:ascii="宋体" w:hAnsi="宋体"/>
          <w:color w:val="auto"/>
          <w:szCs w:val="21"/>
        </w:rPr>
        <w:t>GB3309         高压开关设备常温下的机械试验</w:t>
      </w:r>
    </w:p>
    <w:p>
      <w:pPr>
        <w:spacing w:line="360" w:lineRule="auto"/>
        <w:ind w:firstLine="420" w:firstLineChars="200"/>
        <w:jc w:val="left"/>
        <w:rPr>
          <w:rFonts w:ascii="宋体" w:hAnsi="宋体"/>
          <w:color w:val="auto"/>
          <w:szCs w:val="21"/>
        </w:rPr>
      </w:pPr>
      <w:r>
        <w:rPr>
          <w:rFonts w:hint="eastAsia" w:ascii="宋体" w:hAnsi="宋体"/>
          <w:color w:val="auto"/>
          <w:szCs w:val="21"/>
        </w:rPr>
        <w:t>GB311          高压输变电设备的绝缘配合</w:t>
      </w:r>
    </w:p>
    <w:p>
      <w:pPr>
        <w:spacing w:line="360" w:lineRule="auto"/>
        <w:ind w:firstLine="420" w:firstLineChars="200"/>
        <w:jc w:val="left"/>
        <w:rPr>
          <w:rFonts w:ascii="宋体" w:hAnsi="宋体"/>
          <w:color w:val="auto"/>
          <w:szCs w:val="21"/>
        </w:rPr>
      </w:pPr>
      <w:r>
        <w:rPr>
          <w:rFonts w:hint="eastAsia" w:ascii="宋体" w:hAnsi="宋体"/>
          <w:color w:val="auto"/>
          <w:szCs w:val="21"/>
        </w:rPr>
        <w:t>GB4208         外壳防护等级（IP代码）</w:t>
      </w:r>
    </w:p>
    <w:p>
      <w:pPr>
        <w:spacing w:line="360" w:lineRule="auto"/>
        <w:ind w:firstLine="420" w:firstLineChars="200"/>
        <w:jc w:val="left"/>
        <w:rPr>
          <w:rFonts w:ascii="宋体" w:hAnsi="宋体"/>
          <w:color w:val="auto"/>
          <w:szCs w:val="21"/>
        </w:rPr>
      </w:pPr>
      <w:r>
        <w:rPr>
          <w:rFonts w:hint="eastAsia" w:ascii="宋体" w:hAnsi="宋体"/>
          <w:color w:val="auto"/>
          <w:szCs w:val="21"/>
        </w:rPr>
        <w:t>GB7354         局部放电测量</w:t>
      </w:r>
    </w:p>
    <w:p>
      <w:pPr>
        <w:spacing w:line="360" w:lineRule="auto"/>
        <w:ind w:firstLine="420" w:firstLineChars="200"/>
        <w:jc w:val="left"/>
        <w:rPr>
          <w:rFonts w:ascii="宋体" w:hAnsi="宋体"/>
          <w:color w:val="auto"/>
          <w:szCs w:val="21"/>
        </w:rPr>
      </w:pPr>
      <w:r>
        <w:rPr>
          <w:rFonts w:hint="eastAsia" w:ascii="宋体" w:hAnsi="宋体"/>
          <w:color w:val="auto"/>
          <w:szCs w:val="21"/>
        </w:rPr>
        <w:t>GB1984</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 xml:space="preserve"> 交流高压断路器</w:t>
      </w:r>
    </w:p>
    <w:p>
      <w:pPr>
        <w:spacing w:line="360" w:lineRule="auto"/>
        <w:ind w:firstLine="420" w:firstLineChars="200"/>
        <w:jc w:val="left"/>
        <w:rPr>
          <w:rFonts w:ascii="宋体" w:hAnsi="宋体"/>
          <w:color w:val="auto"/>
          <w:szCs w:val="21"/>
        </w:rPr>
      </w:pPr>
      <w:r>
        <w:rPr>
          <w:rFonts w:hint="eastAsia" w:ascii="宋体" w:hAnsi="宋体"/>
          <w:color w:val="auto"/>
          <w:szCs w:val="21"/>
        </w:rPr>
        <w:t>GB1985</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 xml:space="preserve"> 高压交流隔离开关和接地开关</w:t>
      </w:r>
    </w:p>
    <w:p>
      <w:pPr>
        <w:spacing w:line="360" w:lineRule="auto"/>
        <w:ind w:firstLine="420" w:firstLineChars="200"/>
        <w:jc w:val="left"/>
        <w:rPr>
          <w:rFonts w:ascii="宋体" w:hAnsi="宋体"/>
          <w:color w:val="auto"/>
          <w:szCs w:val="21"/>
        </w:rPr>
      </w:pPr>
      <w:r>
        <w:rPr>
          <w:rFonts w:hint="eastAsia" w:ascii="宋体" w:hAnsi="宋体"/>
          <w:color w:val="auto"/>
          <w:szCs w:val="21"/>
        </w:rPr>
        <w:t>GB11022</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 xml:space="preserve"> 高压开关设备和控制设备标准的共用技术要求</w:t>
      </w:r>
    </w:p>
    <w:p>
      <w:pPr>
        <w:spacing w:line="360" w:lineRule="auto"/>
        <w:ind w:firstLine="420" w:firstLineChars="200"/>
        <w:jc w:val="left"/>
        <w:rPr>
          <w:rFonts w:ascii="宋体" w:hAnsi="宋体"/>
          <w:color w:val="auto"/>
          <w:szCs w:val="21"/>
        </w:rPr>
      </w:pPr>
      <w:r>
        <w:rPr>
          <w:rFonts w:hint="eastAsia" w:ascii="宋体" w:hAnsi="宋体"/>
          <w:color w:val="auto"/>
          <w:szCs w:val="21"/>
        </w:rPr>
        <w:t>GB/T11023-89   高压开关设备六氟化硫气体密封试验导则</w:t>
      </w:r>
    </w:p>
    <w:p>
      <w:pPr>
        <w:spacing w:line="360" w:lineRule="auto"/>
        <w:ind w:firstLine="420" w:firstLineChars="200"/>
        <w:jc w:val="left"/>
        <w:rPr>
          <w:rFonts w:ascii="宋体" w:hAnsi="宋体"/>
          <w:color w:val="auto"/>
          <w:szCs w:val="21"/>
        </w:rPr>
      </w:pPr>
      <w:r>
        <w:rPr>
          <w:rFonts w:hint="eastAsia" w:ascii="宋体" w:hAnsi="宋体"/>
          <w:color w:val="auto"/>
          <w:szCs w:val="21"/>
        </w:rPr>
        <w:t>GB/T14808      交流高压接触器</w:t>
      </w:r>
    </w:p>
    <w:p>
      <w:pPr>
        <w:spacing w:line="360" w:lineRule="auto"/>
        <w:ind w:firstLine="420" w:firstLineChars="200"/>
        <w:jc w:val="left"/>
        <w:rPr>
          <w:rFonts w:ascii="宋体" w:hAnsi="宋体"/>
          <w:color w:val="auto"/>
          <w:szCs w:val="21"/>
        </w:rPr>
      </w:pPr>
      <w:r>
        <w:rPr>
          <w:rFonts w:ascii="宋体" w:hAnsi="宋体"/>
          <w:color w:val="auto"/>
          <w:szCs w:val="21"/>
        </w:rPr>
        <w:t>GB/T16927.1.2</w:t>
      </w:r>
      <w:r>
        <w:rPr>
          <w:rFonts w:hint="eastAsia" w:ascii="宋体" w:hAnsi="宋体"/>
          <w:color w:val="auto"/>
          <w:szCs w:val="21"/>
        </w:rPr>
        <w:t xml:space="preserve">  高压试验技术</w:t>
      </w:r>
    </w:p>
    <w:p>
      <w:pPr>
        <w:spacing w:line="360" w:lineRule="auto"/>
        <w:ind w:firstLine="420" w:firstLineChars="200"/>
        <w:jc w:val="left"/>
        <w:rPr>
          <w:rFonts w:ascii="宋体" w:hAnsi="宋体"/>
          <w:color w:val="auto"/>
          <w:szCs w:val="21"/>
        </w:rPr>
      </w:pPr>
      <w:r>
        <w:rPr>
          <w:rFonts w:ascii="宋体" w:hAnsi="宋体"/>
          <w:color w:val="auto"/>
          <w:szCs w:val="21"/>
        </w:rPr>
        <w:t xml:space="preserve">GB10237   </w:t>
      </w:r>
      <w:r>
        <w:rPr>
          <w:rFonts w:hint="eastAsia" w:ascii="宋体" w:hAnsi="宋体"/>
          <w:color w:val="auto"/>
          <w:szCs w:val="21"/>
        </w:rPr>
        <w:t xml:space="preserve">     绝缘水平和绝缘试验、外绝缘空气间隙</w:t>
      </w:r>
    </w:p>
    <w:p>
      <w:pPr>
        <w:spacing w:line="360" w:lineRule="auto"/>
        <w:ind w:firstLine="420" w:firstLineChars="200"/>
        <w:jc w:val="left"/>
        <w:rPr>
          <w:rFonts w:ascii="宋体" w:hAnsi="宋体"/>
          <w:color w:val="auto"/>
          <w:szCs w:val="21"/>
        </w:rPr>
      </w:pPr>
      <w:r>
        <w:rPr>
          <w:rFonts w:ascii="宋体" w:hAnsi="宋体"/>
          <w:color w:val="auto"/>
          <w:szCs w:val="21"/>
        </w:rPr>
        <w:t xml:space="preserve">GB50150  </w:t>
      </w:r>
      <w:r>
        <w:rPr>
          <w:rFonts w:hint="eastAsia" w:ascii="宋体" w:hAnsi="宋体"/>
          <w:color w:val="auto"/>
          <w:szCs w:val="21"/>
        </w:rPr>
        <w:t xml:space="preserve">      电气装置安装工程电气设备交接试验标准</w:t>
      </w:r>
    </w:p>
    <w:p>
      <w:pPr>
        <w:spacing w:line="360" w:lineRule="auto"/>
        <w:ind w:firstLine="420" w:firstLineChars="200"/>
        <w:jc w:val="left"/>
        <w:rPr>
          <w:rFonts w:ascii="宋体" w:hAnsi="宋体"/>
          <w:color w:val="auto"/>
          <w:szCs w:val="21"/>
        </w:rPr>
      </w:pPr>
      <w:r>
        <w:rPr>
          <w:rFonts w:ascii="宋体" w:hAnsi="宋体"/>
          <w:color w:val="auto"/>
          <w:szCs w:val="21"/>
        </w:rPr>
        <w:t xml:space="preserve">GB191    </w:t>
      </w:r>
      <w:r>
        <w:rPr>
          <w:rFonts w:hint="eastAsia" w:ascii="宋体" w:hAnsi="宋体"/>
          <w:color w:val="auto"/>
          <w:szCs w:val="21"/>
        </w:rPr>
        <w:t xml:space="preserve">      包装储运图示标志</w:t>
      </w:r>
    </w:p>
    <w:p>
      <w:pPr>
        <w:spacing w:line="360" w:lineRule="auto"/>
        <w:ind w:firstLine="420" w:firstLineChars="200"/>
        <w:jc w:val="left"/>
        <w:rPr>
          <w:rFonts w:ascii="宋体" w:hAnsi="宋体"/>
          <w:color w:val="auto"/>
          <w:szCs w:val="21"/>
        </w:rPr>
      </w:pPr>
      <w:r>
        <w:rPr>
          <w:rFonts w:hint="eastAsia" w:ascii="宋体" w:hAnsi="宋体"/>
          <w:color w:val="auto"/>
          <w:szCs w:val="21"/>
        </w:rPr>
        <w:t>GB1207         电磁式电压互感器</w:t>
      </w:r>
    </w:p>
    <w:p>
      <w:pPr>
        <w:spacing w:line="360" w:lineRule="auto"/>
        <w:ind w:firstLine="420" w:firstLineChars="200"/>
        <w:jc w:val="left"/>
        <w:rPr>
          <w:rFonts w:ascii="宋体" w:hAnsi="宋体"/>
          <w:color w:val="auto"/>
          <w:szCs w:val="21"/>
        </w:rPr>
      </w:pPr>
      <w:r>
        <w:rPr>
          <w:rFonts w:hint="eastAsia" w:ascii="宋体" w:hAnsi="宋体"/>
          <w:color w:val="auto"/>
          <w:szCs w:val="21"/>
        </w:rPr>
        <w:t>GB1208         电流互感器</w:t>
      </w:r>
    </w:p>
    <w:p>
      <w:pPr>
        <w:spacing w:line="360" w:lineRule="auto"/>
        <w:ind w:firstLine="420" w:firstLineChars="200"/>
        <w:jc w:val="left"/>
        <w:rPr>
          <w:rFonts w:ascii="宋体" w:hAnsi="宋体"/>
          <w:color w:val="auto"/>
          <w:szCs w:val="21"/>
        </w:rPr>
      </w:pPr>
      <w:r>
        <w:rPr>
          <w:rFonts w:hint="eastAsia" w:ascii="宋体" w:hAnsi="宋体"/>
          <w:color w:val="auto"/>
          <w:szCs w:val="21"/>
        </w:rPr>
        <w:t>GB11032        交流无间隙金属氧化锌避雷器</w:t>
      </w:r>
    </w:p>
    <w:p>
      <w:pPr>
        <w:spacing w:line="360" w:lineRule="auto"/>
        <w:ind w:firstLine="420" w:firstLineChars="200"/>
        <w:jc w:val="left"/>
        <w:rPr>
          <w:rFonts w:ascii="宋体" w:hAnsi="宋体"/>
          <w:color w:val="auto"/>
          <w:szCs w:val="21"/>
        </w:rPr>
      </w:pPr>
      <w:r>
        <w:rPr>
          <w:rFonts w:hint="eastAsia" w:ascii="宋体" w:hAnsi="宋体"/>
          <w:color w:val="auto"/>
          <w:szCs w:val="21"/>
        </w:rPr>
        <w:t>GB/T772        高压绝缘子瓷件技术条件</w:t>
      </w:r>
    </w:p>
    <w:p>
      <w:pPr>
        <w:spacing w:line="360" w:lineRule="auto"/>
        <w:ind w:firstLine="420" w:firstLineChars="200"/>
        <w:jc w:val="left"/>
        <w:rPr>
          <w:rFonts w:ascii="宋体" w:hAnsi="宋体"/>
          <w:color w:val="auto"/>
          <w:szCs w:val="21"/>
        </w:rPr>
      </w:pPr>
      <w:r>
        <w:rPr>
          <w:rFonts w:hint="eastAsia" w:ascii="宋体" w:hAnsi="宋体"/>
          <w:color w:val="auto"/>
          <w:szCs w:val="21"/>
        </w:rPr>
        <w:t>GB/T8349       金属封闭母线</w:t>
      </w:r>
    </w:p>
    <w:p>
      <w:pPr>
        <w:spacing w:line="360" w:lineRule="auto"/>
        <w:ind w:firstLine="420" w:firstLineChars="200"/>
        <w:jc w:val="left"/>
        <w:rPr>
          <w:rFonts w:ascii="宋体" w:hAnsi="宋体"/>
          <w:color w:val="auto"/>
          <w:szCs w:val="21"/>
        </w:rPr>
      </w:pPr>
      <w:r>
        <w:rPr>
          <w:rFonts w:hint="eastAsia" w:ascii="宋体" w:hAnsi="宋体"/>
          <w:color w:val="auto"/>
          <w:szCs w:val="21"/>
        </w:rPr>
        <w:t>GB2706         交流高压电器动热稳定试验方法</w:t>
      </w:r>
    </w:p>
    <w:p>
      <w:pPr>
        <w:spacing w:line="360" w:lineRule="auto"/>
        <w:ind w:firstLine="420" w:firstLineChars="200"/>
        <w:jc w:val="left"/>
        <w:rPr>
          <w:rFonts w:ascii="宋体" w:hAnsi="宋体"/>
          <w:color w:val="auto"/>
          <w:szCs w:val="21"/>
        </w:rPr>
      </w:pPr>
      <w:r>
        <w:rPr>
          <w:rFonts w:hint="eastAsia" w:ascii="宋体" w:hAnsi="宋体"/>
          <w:color w:val="auto"/>
          <w:szCs w:val="21"/>
        </w:rPr>
        <w:t>GB763</w:t>
      </w:r>
      <w:r>
        <w:rPr>
          <w:rFonts w:hint="eastAsia" w:ascii="宋体" w:hAnsi="宋体"/>
          <w:color w:val="auto"/>
          <w:szCs w:val="21"/>
        </w:rPr>
        <w:tab/>
      </w:r>
      <w:r>
        <w:rPr>
          <w:rFonts w:ascii="宋体" w:hAnsi="宋体"/>
          <w:color w:val="auto"/>
          <w:szCs w:val="21"/>
        </w:rPr>
        <w:tab/>
      </w:r>
      <w:r>
        <w:rPr>
          <w:rFonts w:ascii="宋体" w:hAnsi="宋体"/>
          <w:color w:val="auto"/>
          <w:szCs w:val="21"/>
        </w:rPr>
        <w:tab/>
      </w:r>
      <w:r>
        <w:rPr>
          <w:rFonts w:hint="eastAsia" w:ascii="宋体" w:hAnsi="宋体"/>
          <w:color w:val="auto"/>
          <w:szCs w:val="21"/>
        </w:rPr>
        <w:t xml:space="preserve">  交流高压电器在长期工作时的发热</w:t>
      </w:r>
    </w:p>
    <w:p>
      <w:pPr>
        <w:spacing w:line="360" w:lineRule="auto"/>
        <w:ind w:firstLine="420" w:firstLineChars="200"/>
        <w:jc w:val="left"/>
        <w:rPr>
          <w:rFonts w:ascii="宋体" w:hAnsi="宋体"/>
          <w:color w:val="auto"/>
          <w:szCs w:val="21"/>
        </w:rPr>
      </w:pPr>
      <w:r>
        <w:rPr>
          <w:rFonts w:ascii="宋体" w:hAnsi="宋体"/>
          <w:color w:val="auto"/>
          <w:szCs w:val="21"/>
        </w:rPr>
        <w:t xml:space="preserve">GB1094  </w:t>
      </w:r>
      <w:r>
        <w:rPr>
          <w:rFonts w:hint="eastAsia" w:ascii="宋体" w:hAnsi="宋体"/>
          <w:color w:val="auto"/>
          <w:szCs w:val="21"/>
        </w:rPr>
        <w:t xml:space="preserve">       电力变压器</w:t>
      </w:r>
    </w:p>
    <w:p>
      <w:pPr>
        <w:spacing w:line="360" w:lineRule="auto"/>
        <w:ind w:firstLine="420" w:firstLineChars="200"/>
        <w:jc w:val="left"/>
        <w:rPr>
          <w:rFonts w:ascii="宋体" w:hAnsi="宋体"/>
          <w:color w:val="auto"/>
          <w:szCs w:val="21"/>
        </w:rPr>
      </w:pPr>
      <w:r>
        <w:rPr>
          <w:rFonts w:ascii="宋体" w:hAnsi="宋体"/>
          <w:color w:val="auto"/>
          <w:szCs w:val="21"/>
        </w:rPr>
        <w:t xml:space="preserve">GB6450   </w:t>
      </w:r>
      <w:r>
        <w:rPr>
          <w:rFonts w:hint="eastAsia" w:ascii="宋体" w:hAnsi="宋体"/>
          <w:color w:val="auto"/>
          <w:szCs w:val="21"/>
        </w:rPr>
        <w:t xml:space="preserve">      干式电力变压器</w:t>
      </w:r>
    </w:p>
    <w:p>
      <w:pPr>
        <w:spacing w:line="360" w:lineRule="auto"/>
        <w:ind w:firstLine="420" w:firstLineChars="200"/>
        <w:jc w:val="left"/>
        <w:rPr>
          <w:rFonts w:ascii="宋体" w:hAnsi="宋体"/>
          <w:color w:val="auto"/>
          <w:szCs w:val="21"/>
        </w:rPr>
      </w:pPr>
      <w:r>
        <w:rPr>
          <w:rFonts w:ascii="宋体" w:hAnsi="宋体"/>
          <w:color w:val="auto"/>
          <w:szCs w:val="21"/>
        </w:rPr>
        <w:t xml:space="preserve">GB/T17211 </w:t>
      </w:r>
      <w:r>
        <w:rPr>
          <w:rFonts w:hint="eastAsia" w:ascii="宋体" w:hAnsi="宋体"/>
          <w:color w:val="auto"/>
          <w:szCs w:val="21"/>
        </w:rPr>
        <w:t xml:space="preserve">     干式电力变压器负载导则</w:t>
      </w:r>
    </w:p>
    <w:p>
      <w:pPr>
        <w:spacing w:line="360" w:lineRule="auto"/>
        <w:ind w:firstLine="420" w:firstLineChars="200"/>
        <w:jc w:val="left"/>
        <w:rPr>
          <w:rFonts w:ascii="宋体" w:hAnsi="宋体"/>
          <w:color w:val="auto"/>
          <w:szCs w:val="21"/>
        </w:rPr>
      </w:pPr>
      <w:r>
        <w:rPr>
          <w:rFonts w:ascii="宋体" w:hAnsi="宋体"/>
          <w:color w:val="auto"/>
          <w:szCs w:val="21"/>
        </w:rPr>
        <w:t xml:space="preserve">GB/T10228 </w:t>
      </w:r>
      <w:r>
        <w:rPr>
          <w:rFonts w:hint="eastAsia" w:ascii="宋体" w:hAnsi="宋体"/>
          <w:color w:val="auto"/>
          <w:szCs w:val="21"/>
        </w:rPr>
        <w:t xml:space="preserve">     干式电力变压器技术参数和要求</w:t>
      </w:r>
    </w:p>
    <w:p>
      <w:pPr>
        <w:spacing w:line="360" w:lineRule="auto"/>
        <w:ind w:firstLine="420" w:firstLineChars="200"/>
        <w:jc w:val="left"/>
        <w:rPr>
          <w:rFonts w:ascii="宋体" w:hAnsi="宋体"/>
          <w:color w:val="auto"/>
          <w:szCs w:val="21"/>
        </w:rPr>
      </w:pPr>
      <w:r>
        <w:rPr>
          <w:rFonts w:ascii="宋体" w:hAnsi="宋体"/>
          <w:color w:val="auto"/>
          <w:szCs w:val="21"/>
        </w:rPr>
        <w:t xml:space="preserve">GB10237   </w:t>
      </w:r>
      <w:r>
        <w:rPr>
          <w:rFonts w:hint="eastAsia" w:ascii="宋体" w:hAnsi="宋体"/>
          <w:color w:val="auto"/>
          <w:szCs w:val="21"/>
        </w:rPr>
        <w:t xml:space="preserve">     绝缘水平和绝缘试验、外绝缘空气间隙</w:t>
      </w:r>
    </w:p>
    <w:p>
      <w:pPr>
        <w:spacing w:line="360" w:lineRule="auto"/>
        <w:ind w:firstLine="420" w:firstLineChars="200"/>
        <w:jc w:val="left"/>
        <w:rPr>
          <w:rFonts w:ascii="宋体" w:hAnsi="宋体"/>
          <w:color w:val="auto"/>
          <w:szCs w:val="21"/>
        </w:rPr>
      </w:pPr>
      <w:r>
        <w:rPr>
          <w:rFonts w:ascii="宋体" w:hAnsi="宋体"/>
          <w:color w:val="auto"/>
          <w:szCs w:val="21"/>
        </w:rPr>
        <w:t xml:space="preserve">GB7328    </w:t>
      </w:r>
      <w:r>
        <w:rPr>
          <w:rFonts w:hint="eastAsia" w:ascii="宋体" w:hAnsi="宋体"/>
          <w:color w:val="auto"/>
          <w:szCs w:val="21"/>
        </w:rPr>
        <w:t xml:space="preserve">     变压器和电抗器声级测定</w:t>
      </w:r>
    </w:p>
    <w:p>
      <w:pPr>
        <w:spacing w:line="360" w:lineRule="auto"/>
        <w:ind w:firstLine="420" w:firstLineChars="200"/>
        <w:jc w:val="left"/>
        <w:rPr>
          <w:rFonts w:ascii="宋体" w:hAnsi="宋体"/>
          <w:color w:val="auto"/>
          <w:szCs w:val="21"/>
        </w:rPr>
      </w:pPr>
      <w:r>
        <w:rPr>
          <w:rFonts w:ascii="宋体" w:hAnsi="宋体"/>
          <w:color w:val="auto"/>
          <w:szCs w:val="21"/>
        </w:rPr>
        <w:t xml:space="preserve">GB5273    </w:t>
      </w:r>
      <w:r>
        <w:rPr>
          <w:rFonts w:hint="eastAsia" w:ascii="宋体" w:hAnsi="宋体"/>
          <w:color w:val="auto"/>
          <w:szCs w:val="21"/>
        </w:rPr>
        <w:t xml:space="preserve">     变压器 高压电器和套管的接线端子</w:t>
      </w:r>
    </w:p>
    <w:p>
      <w:pPr>
        <w:spacing w:line="360" w:lineRule="auto"/>
        <w:ind w:firstLine="420" w:firstLineChars="200"/>
        <w:jc w:val="left"/>
        <w:rPr>
          <w:rFonts w:ascii="宋体" w:hAnsi="宋体"/>
          <w:color w:val="auto"/>
          <w:szCs w:val="21"/>
        </w:rPr>
      </w:pPr>
      <w:r>
        <w:rPr>
          <w:rFonts w:hint="eastAsia" w:ascii="宋体" w:hAnsi="宋体"/>
          <w:color w:val="auto"/>
          <w:szCs w:val="21"/>
        </w:rPr>
        <w:t>DL/T403</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 xml:space="preserve"> 12kV~40.5kV高压真空断路器订货技术条件</w:t>
      </w:r>
    </w:p>
    <w:p>
      <w:pPr>
        <w:spacing w:line="360" w:lineRule="auto"/>
        <w:ind w:firstLine="420" w:firstLineChars="200"/>
        <w:jc w:val="left"/>
        <w:rPr>
          <w:rFonts w:ascii="宋体" w:hAnsi="宋体"/>
          <w:color w:val="auto"/>
          <w:szCs w:val="21"/>
        </w:rPr>
      </w:pPr>
      <w:r>
        <w:rPr>
          <w:rFonts w:hint="eastAsia" w:ascii="宋体" w:hAnsi="宋体"/>
          <w:color w:val="auto"/>
          <w:szCs w:val="21"/>
        </w:rPr>
        <w:t>DL/T404</w:t>
      </w:r>
      <w:r>
        <w:rPr>
          <w:rFonts w:hint="eastAsia" w:ascii="宋体" w:hAnsi="宋体"/>
          <w:color w:val="auto"/>
          <w:szCs w:val="21"/>
        </w:rPr>
        <w:tab/>
      </w:r>
      <w:r>
        <w:rPr>
          <w:rFonts w:hint="eastAsia" w:ascii="宋体" w:hAnsi="宋体"/>
          <w:color w:val="auto"/>
          <w:szCs w:val="21"/>
        </w:rPr>
        <w:t xml:space="preserve">     3.6 kV ~40.5kV交流金属封闭开关设备和控制设备</w:t>
      </w:r>
    </w:p>
    <w:p>
      <w:pPr>
        <w:spacing w:line="360" w:lineRule="auto"/>
        <w:ind w:firstLine="420" w:firstLineChars="200"/>
        <w:jc w:val="left"/>
        <w:rPr>
          <w:rFonts w:ascii="宋体" w:hAnsi="宋体"/>
          <w:color w:val="auto"/>
          <w:szCs w:val="21"/>
        </w:rPr>
      </w:pPr>
      <w:r>
        <w:rPr>
          <w:rFonts w:hint="eastAsia" w:ascii="宋体" w:hAnsi="宋体"/>
          <w:color w:val="auto"/>
          <w:szCs w:val="21"/>
        </w:rPr>
        <w:t>DL/T486        高压交流隔离开关和接地开关</w:t>
      </w:r>
    </w:p>
    <w:p>
      <w:pPr>
        <w:spacing w:line="360" w:lineRule="auto"/>
        <w:ind w:firstLine="420" w:firstLineChars="200"/>
        <w:jc w:val="left"/>
        <w:rPr>
          <w:rFonts w:ascii="宋体" w:hAnsi="宋体"/>
          <w:color w:val="auto"/>
          <w:szCs w:val="21"/>
        </w:rPr>
      </w:pPr>
      <w:r>
        <w:rPr>
          <w:rFonts w:hint="eastAsia" w:ascii="宋体" w:hAnsi="宋体"/>
          <w:color w:val="auto"/>
          <w:szCs w:val="21"/>
        </w:rPr>
        <w:t>DL/T539</w:t>
      </w:r>
      <w:r>
        <w:rPr>
          <w:rFonts w:ascii="宋体" w:hAnsi="宋体"/>
          <w:color w:val="auto"/>
          <w:szCs w:val="21"/>
        </w:rPr>
        <w:tab/>
      </w:r>
      <w:r>
        <w:rPr>
          <w:rFonts w:hint="eastAsia" w:ascii="宋体" w:hAnsi="宋体"/>
          <w:color w:val="auto"/>
          <w:szCs w:val="21"/>
        </w:rPr>
        <w:t xml:space="preserve">     户内交流高压开关柜和元部件凝露及污秽试验技术条件</w:t>
      </w:r>
    </w:p>
    <w:p>
      <w:pPr>
        <w:spacing w:line="360" w:lineRule="auto"/>
        <w:ind w:firstLine="420" w:firstLineChars="200"/>
        <w:jc w:val="left"/>
        <w:rPr>
          <w:rFonts w:ascii="宋体" w:hAnsi="宋体"/>
          <w:color w:val="auto"/>
          <w:szCs w:val="21"/>
        </w:rPr>
      </w:pPr>
      <w:r>
        <w:rPr>
          <w:rFonts w:hint="eastAsia" w:ascii="宋体" w:hAnsi="宋体"/>
          <w:color w:val="auto"/>
          <w:szCs w:val="21"/>
        </w:rPr>
        <w:t>DL/T593</w:t>
      </w:r>
      <w:r>
        <w:rPr>
          <w:rFonts w:ascii="宋体" w:hAnsi="宋体"/>
          <w:color w:val="auto"/>
          <w:szCs w:val="21"/>
        </w:rPr>
        <w:tab/>
      </w:r>
      <w:r>
        <w:rPr>
          <w:rFonts w:ascii="宋体" w:hAnsi="宋体"/>
          <w:color w:val="auto"/>
          <w:szCs w:val="21"/>
        </w:rPr>
        <w:tab/>
      </w:r>
      <w:r>
        <w:rPr>
          <w:rFonts w:hint="eastAsia" w:ascii="宋体" w:hAnsi="宋体"/>
          <w:color w:val="auto"/>
          <w:szCs w:val="21"/>
        </w:rPr>
        <w:t xml:space="preserve"> 高压开关设备和控制设备标准的共用技术条件</w:t>
      </w:r>
    </w:p>
    <w:p>
      <w:pPr>
        <w:spacing w:line="360" w:lineRule="auto"/>
        <w:ind w:firstLine="420" w:firstLineChars="200"/>
        <w:jc w:val="left"/>
        <w:rPr>
          <w:rFonts w:ascii="宋体" w:hAnsi="宋体"/>
          <w:color w:val="auto"/>
          <w:szCs w:val="21"/>
        </w:rPr>
      </w:pPr>
      <w:r>
        <w:rPr>
          <w:rFonts w:hint="eastAsia" w:ascii="宋体" w:hAnsi="宋体"/>
          <w:color w:val="auto"/>
          <w:szCs w:val="21"/>
        </w:rPr>
        <w:t>DL/T5222</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 xml:space="preserve"> 导体和电器选择设计技术规定</w:t>
      </w:r>
    </w:p>
    <w:p>
      <w:pPr>
        <w:spacing w:line="360" w:lineRule="auto"/>
        <w:ind w:firstLine="420" w:firstLineChars="200"/>
        <w:jc w:val="left"/>
        <w:rPr>
          <w:rFonts w:ascii="宋体" w:hAnsi="宋体"/>
          <w:color w:val="auto"/>
          <w:szCs w:val="21"/>
        </w:rPr>
      </w:pPr>
      <w:r>
        <w:rPr>
          <w:rFonts w:ascii="宋体" w:hAnsi="宋体"/>
          <w:color w:val="auto"/>
          <w:szCs w:val="21"/>
        </w:rPr>
        <w:t>DL/T</w:t>
      </w:r>
      <w:r>
        <w:rPr>
          <w:rFonts w:hint="eastAsia" w:ascii="宋体" w:hAnsi="宋体"/>
          <w:color w:val="auto"/>
          <w:szCs w:val="21"/>
        </w:rPr>
        <w:t>728       气体绝缘金属封闭开关设备订货技术导则</w:t>
      </w:r>
    </w:p>
    <w:p>
      <w:pPr>
        <w:spacing w:line="360" w:lineRule="auto"/>
        <w:ind w:firstLine="420" w:firstLineChars="200"/>
        <w:jc w:val="left"/>
        <w:rPr>
          <w:rFonts w:ascii="宋体" w:hAnsi="宋体"/>
          <w:color w:val="auto"/>
          <w:szCs w:val="21"/>
        </w:rPr>
      </w:pPr>
      <w:r>
        <w:rPr>
          <w:rFonts w:ascii="宋体" w:hAnsi="宋体"/>
          <w:color w:val="auto"/>
          <w:szCs w:val="21"/>
        </w:rPr>
        <w:t>DL/T61</w:t>
      </w:r>
      <w:r>
        <w:rPr>
          <w:rFonts w:hint="eastAsia" w:ascii="宋体" w:hAnsi="宋体"/>
          <w:color w:val="auto"/>
          <w:szCs w:val="21"/>
        </w:rPr>
        <w:t>8       气体绝缘金属封闭开关设备现场交接试验规程</w:t>
      </w:r>
    </w:p>
    <w:p>
      <w:pPr>
        <w:spacing w:line="360" w:lineRule="auto"/>
        <w:ind w:firstLine="420" w:firstLineChars="200"/>
        <w:jc w:val="left"/>
        <w:rPr>
          <w:rFonts w:ascii="宋体" w:hAnsi="宋体"/>
          <w:color w:val="auto"/>
          <w:szCs w:val="21"/>
        </w:rPr>
      </w:pPr>
      <w:r>
        <w:rPr>
          <w:rFonts w:hint="eastAsia" w:ascii="宋体" w:hAnsi="宋体"/>
          <w:color w:val="auto"/>
          <w:szCs w:val="21"/>
        </w:rPr>
        <w:t>DL/T538       高压带电显示装置</w:t>
      </w:r>
    </w:p>
    <w:p>
      <w:pPr>
        <w:spacing w:line="360" w:lineRule="auto"/>
        <w:ind w:firstLine="420" w:firstLineChars="200"/>
        <w:jc w:val="left"/>
        <w:rPr>
          <w:rFonts w:ascii="宋体" w:hAnsi="宋体"/>
          <w:color w:val="auto"/>
          <w:szCs w:val="21"/>
        </w:rPr>
      </w:pPr>
      <w:r>
        <w:rPr>
          <w:rFonts w:hint="eastAsia" w:ascii="宋体" w:hAnsi="宋体"/>
          <w:color w:val="auto"/>
          <w:szCs w:val="21"/>
        </w:rPr>
        <w:t>DL/T5136 　   火力发电厂、变电所二次接线设计技术规定</w:t>
      </w:r>
    </w:p>
    <w:p>
      <w:pPr>
        <w:spacing w:line="360" w:lineRule="auto"/>
        <w:ind w:firstLine="420" w:firstLineChars="200"/>
        <w:jc w:val="left"/>
        <w:rPr>
          <w:rFonts w:ascii="宋体" w:hAnsi="宋体"/>
          <w:color w:val="auto"/>
          <w:szCs w:val="21"/>
        </w:rPr>
      </w:pPr>
      <w:r>
        <w:rPr>
          <w:rFonts w:hint="eastAsia" w:ascii="宋体" w:hAnsi="宋体"/>
          <w:color w:val="auto"/>
          <w:szCs w:val="21"/>
        </w:rPr>
        <w:t>SD/T318</w:t>
      </w:r>
      <w:r>
        <w:rPr>
          <w:rFonts w:hint="eastAsia" w:ascii="宋体" w:hAnsi="宋体"/>
          <w:color w:val="auto"/>
          <w:szCs w:val="21"/>
        </w:rPr>
        <w:tab/>
      </w:r>
      <w:r>
        <w:rPr>
          <w:rFonts w:ascii="宋体" w:hAnsi="宋体"/>
          <w:color w:val="auto"/>
          <w:szCs w:val="21"/>
        </w:rPr>
        <w:tab/>
      </w:r>
      <w:r>
        <w:rPr>
          <w:rFonts w:hint="eastAsia" w:ascii="宋体" w:hAnsi="宋体"/>
          <w:color w:val="auto"/>
          <w:szCs w:val="21"/>
        </w:rPr>
        <w:t xml:space="preserve"> 高压开关柜闭锁装置技术条件</w:t>
      </w:r>
    </w:p>
    <w:p>
      <w:pPr>
        <w:spacing w:line="360" w:lineRule="auto"/>
        <w:ind w:firstLine="420" w:firstLineChars="200"/>
        <w:jc w:val="left"/>
        <w:rPr>
          <w:rFonts w:ascii="宋体" w:hAnsi="宋体"/>
          <w:color w:val="auto"/>
          <w:szCs w:val="21"/>
        </w:rPr>
      </w:pPr>
      <w:r>
        <w:rPr>
          <w:rFonts w:ascii="宋体" w:hAnsi="宋体"/>
          <w:color w:val="auto"/>
          <w:szCs w:val="21"/>
        </w:rPr>
        <w:t xml:space="preserve">IEC60076-5 </w:t>
      </w:r>
      <w:r>
        <w:rPr>
          <w:rFonts w:hint="eastAsia" w:ascii="宋体" w:hAnsi="宋体"/>
          <w:color w:val="auto"/>
          <w:szCs w:val="21"/>
        </w:rPr>
        <w:t xml:space="preserve">   电力变压器承受短路的能力</w:t>
      </w:r>
    </w:p>
    <w:p>
      <w:pPr>
        <w:spacing w:line="360" w:lineRule="auto"/>
        <w:ind w:firstLine="420" w:firstLineChars="200"/>
        <w:jc w:val="left"/>
        <w:rPr>
          <w:rFonts w:ascii="宋体" w:hAnsi="宋体"/>
          <w:color w:val="auto"/>
          <w:szCs w:val="21"/>
        </w:rPr>
      </w:pPr>
      <w:r>
        <w:rPr>
          <w:rFonts w:ascii="宋体" w:hAnsi="宋体"/>
          <w:color w:val="auto"/>
          <w:szCs w:val="21"/>
        </w:rPr>
        <w:t xml:space="preserve">IEC60076-9 </w:t>
      </w:r>
      <w:r>
        <w:rPr>
          <w:rFonts w:hint="eastAsia" w:ascii="宋体" w:hAnsi="宋体"/>
          <w:color w:val="auto"/>
          <w:szCs w:val="21"/>
        </w:rPr>
        <w:t xml:space="preserve">   端子和分接标志</w:t>
      </w:r>
    </w:p>
    <w:p>
      <w:pPr>
        <w:spacing w:line="360" w:lineRule="auto"/>
        <w:ind w:firstLine="420" w:firstLineChars="200"/>
        <w:jc w:val="left"/>
        <w:rPr>
          <w:rFonts w:ascii="宋体" w:hAnsi="宋体"/>
          <w:color w:val="auto"/>
          <w:szCs w:val="21"/>
        </w:rPr>
      </w:pPr>
      <w:r>
        <w:rPr>
          <w:rFonts w:hint="eastAsia" w:ascii="宋体" w:hAnsi="宋体"/>
          <w:color w:val="auto"/>
          <w:szCs w:val="21"/>
        </w:rPr>
        <w:t>GB13540       高压开关设备和控制设备的抗震要求</w:t>
      </w:r>
    </w:p>
    <w:p>
      <w:pPr>
        <w:spacing w:line="360" w:lineRule="auto"/>
        <w:ind w:firstLine="420" w:firstLineChars="200"/>
        <w:jc w:val="left"/>
        <w:rPr>
          <w:rFonts w:ascii="宋体" w:hAnsi="宋体"/>
          <w:color w:val="auto"/>
          <w:szCs w:val="21"/>
        </w:rPr>
      </w:pPr>
      <w:r>
        <w:rPr>
          <w:rFonts w:hint="eastAsia" w:ascii="宋体" w:hAnsi="宋体"/>
          <w:color w:val="auto"/>
          <w:szCs w:val="21"/>
        </w:rPr>
        <w:t>DL/T620       交流电气装置的过电压保护和绝缘配合</w:t>
      </w:r>
    </w:p>
    <w:p>
      <w:pPr>
        <w:spacing w:line="360" w:lineRule="auto"/>
        <w:ind w:firstLine="420" w:firstLineChars="200"/>
        <w:jc w:val="left"/>
        <w:rPr>
          <w:rFonts w:ascii="宋体" w:hAnsi="宋体"/>
          <w:color w:val="auto"/>
          <w:szCs w:val="21"/>
        </w:rPr>
      </w:pPr>
      <w:r>
        <w:rPr>
          <w:rFonts w:hint="eastAsia" w:ascii="宋体" w:hAnsi="宋体"/>
          <w:color w:val="auto"/>
          <w:szCs w:val="21"/>
        </w:rPr>
        <w:t>国家电网生[2004]634号输变电设备技术标准：交流高压断路器技术标准、交流隔离开关和接地开关技术标准</w:t>
      </w:r>
    </w:p>
    <w:p>
      <w:pPr>
        <w:spacing w:line="360" w:lineRule="auto"/>
        <w:ind w:firstLine="420" w:firstLineChars="200"/>
        <w:jc w:val="left"/>
        <w:rPr>
          <w:rFonts w:ascii="宋体" w:hAnsi="宋体"/>
          <w:color w:val="auto"/>
          <w:szCs w:val="21"/>
        </w:rPr>
      </w:pPr>
      <w:r>
        <w:rPr>
          <w:rFonts w:hint="eastAsia" w:ascii="宋体" w:hAnsi="宋体"/>
          <w:color w:val="auto"/>
          <w:szCs w:val="21"/>
        </w:rPr>
        <w:t>国家电网公司生[2004]641号　预防交流高压开关事故措施</w:t>
      </w:r>
    </w:p>
    <w:p>
      <w:pPr>
        <w:spacing w:line="360" w:lineRule="auto"/>
        <w:ind w:firstLine="420" w:firstLineChars="200"/>
        <w:jc w:val="left"/>
        <w:rPr>
          <w:rFonts w:ascii="宋体" w:hAnsi="宋体"/>
          <w:color w:val="auto"/>
          <w:szCs w:val="21"/>
        </w:rPr>
      </w:pPr>
      <w:r>
        <w:rPr>
          <w:rFonts w:hint="eastAsia" w:ascii="宋体" w:hAnsi="宋体"/>
          <w:color w:val="auto"/>
          <w:szCs w:val="21"/>
        </w:rPr>
        <w:t>国能安全[2014]161号  国家能源局关于印发《防止电力生产事故的二十五项重点要求》的通知</w:t>
      </w:r>
    </w:p>
    <w:p>
      <w:pPr>
        <w:spacing w:line="360" w:lineRule="auto"/>
        <w:ind w:firstLine="420" w:firstLineChars="200"/>
        <w:jc w:val="left"/>
        <w:rPr>
          <w:rFonts w:ascii="宋体" w:hAnsi="宋体"/>
          <w:color w:val="auto"/>
          <w:szCs w:val="21"/>
        </w:rPr>
      </w:pPr>
      <w:r>
        <w:rPr>
          <w:rFonts w:hint="eastAsia" w:ascii="宋体" w:hAnsi="宋体"/>
          <w:color w:val="auto"/>
          <w:szCs w:val="21"/>
        </w:rPr>
        <w:t>关于印发《国家电网公司十八项电网重大反事故措施》（2018修订版）的通知</w:t>
      </w:r>
    </w:p>
    <w:p>
      <w:pPr>
        <w:spacing w:line="360" w:lineRule="auto"/>
        <w:ind w:firstLine="420" w:firstLineChars="200"/>
        <w:jc w:val="left"/>
        <w:rPr>
          <w:rFonts w:ascii="宋体" w:hAnsi="宋体"/>
          <w:color w:val="auto"/>
          <w:szCs w:val="21"/>
        </w:rPr>
      </w:pPr>
      <w:r>
        <w:rPr>
          <w:rFonts w:ascii="宋体" w:hAnsi="宋体"/>
          <w:color w:val="auto"/>
          <w:szCs w:val="21"/>
        </w:rPr>
        <w:t>所有螺栓、双头螺栓、螺纹、管螺纹、螺栓夹及螺母均应遵守国际标准化组织（ISO）和国际单位制（SI）的标准。</w:t>
      </w:r>
    </w:p>
    <w:p>
      <w:pPr>
        <w:jc w:val="left"/>
        <w:rPr>
          <w:rFonts w:ascii="宋体" w:hAnsi="宋体"/>
          <w:color w:val="auto"/>
          <w:szCs w:val="21"/>
        </w:rPr>
      </w:pPr>
      <w:r>
        <w:rPr>
          <w:rFonts w:hint="eastAsia" w:ascii="宋体" w:hAnsi="宋体"/>
          <w:color w:val="auto"/>
          <w:szCs w:val="21"/>
        </w:rPr>
        <w:br w:type="page"/>
      </w:r>
    </w:p>
    <w:p>
      <w:pPr>
        <w:pStyle w:val="2"/>
        <w:spacing w:line="360" w:lineRule="auto"/>
        <w:jc w:val="left"/>
        <w:rPr>
          <w:color w:val="auto"/>
          <w:sz w:val="21"/>
          <w:szCs w:val="21"/>
        </w:rPr>
      </w:pPr>
      <w:bookmarkStart w:id="8" w:name="_Toc19910"/>
      <w:r>
        <w:rPr>
          <w:rFonts w:hint="eastAsia"/>
          <w:color w:val="auto"/>
          <w:sz w:val="21"/>
          <w:szCs w:val="21"/>
        </w:rPr>
        <w:t>三、工程条件</w:t>
      </w:r>
      <w:bookmarkEnd w:id="8"/>
    </w:p>
    <w:p>
      <w:pPr>
        <w:spacing w:line="360" w:lineRule="auto"/>
        <w:jc w:val="left"/>
        <w:outlineLvl w:val="1"/>
        <w:rPr>
          <w:rFonts w:ascii="宋体" w:hAnsi="宋体"/>
          <w:b/>
          <w:color w:val="auto"/>
          <w:szCs w:val="21"/>
        </w:rPr>
      </w:pPr>
      <w:bookmarkStart w:id="9" w:name="_Toc31648"/>
      <w:r>
        <w:rPr>
          <w:rFonts w:hint="eastAsia" w:ascii="宋体" w:hAnsi="宋体"/>
          <w:b/>
          <w:color w:val="auto"/>
          <w:szCs w:val="21"/>
        </w:rPr>
        <w:t>3.1、</w:t>
      </w:r>
      <w:bookmarkEnd w:id="9"/>
      <w:r>
        <w:rPr>
          <w:rFonts w:hint="eastAsia" w:ascii="宋体" w:hAnsi="宋体"/>
          <w:b/>
          <w:color w:val="auto"/>
          <w:szCs w:val="21"/>
        </w:rPr>
        <w:t>工程概况</w:t>
      </w:r>
    </w:p>
    <w:p>
      <w:pPr>
        <w:spacing w:line="360" w:lineRule="auto"/>
        <w:ind w:firstLine="420" w:firstLineChars="200"/>
        <w:rPr>
          <w:rFonts w:ascii="宋体"/>
          <w:color w:val="auto"/>
        </w:rPr>
      </w:pPr>
      <w:r>
        <w:rPr>
          <w:rFonts w:ascii="宋体" w:hAnsi="宋体"/>
          <w:color w:val="auto"/>
        </w:rPr>
        <w:t>1</w:t>
      </w:r>
      <w:r>
        <w:rPr>
          <w:rFonts w:hint="eastAsia" w:ascii="宋体" w:hAnsi="宋体"/>
          <w:color w:val="auto"/>
        </w:rPr>
        <w:t>）</w:t>
      </w:r>
      <w:r>
        <w:rPr>
          <w:rFonts w:ascii="宋体" w:hAnsi="宋体"/>
          <w:color w:val="auto"/>
        </w:rPr>
        <w:t xml:space="preserve"> 35kV</w:t>
      </w:r>
      <w:r>
        <w:rPr>
          <w:rFonts w:hint="eastAsia" w:ascii="宋体" w:hAnsi="宋体"/>
          <w:color w:val="auto"/>
        </w:rPr>
        <w:t>配电装置接线</w:t>
      </w:r>
    </w:p>
    <w:p>
      <w:pPr>
        <w:spacing w:line="360" w:lineRule="auto"/>
        <w:ind w:firstLine="420" w:firstLineChars="200"/>
        <w:rPr>
          <w:color w:val="auto"/>
        </w:rPr>
      </w:pPr>
      <w:r>
        <w:rPr>
          <w:rFonts w:hint="eastAsia" w:ascii="宋体" w:hAnsi="宋体"/>
          <w:color w:val="auto"/>
        </w:rPr>
        <w:t>本工程</w:t>
      </w:r>
      <w:r>
        <w:rPr>
          <w:rFonts w:ascii="宋体" w:hAnsi="宋体"/>
          <w:color w:val="auto"/>
        </w:rPr>
        <w:t>35kV</w:t>
      </w:r>
      <w:r>
        <w:rPr>
          <w:rFonts w:hint="eastAsia" w:ascii="宋体" w:hAnsi="宋体"/>
          <w:color w:val="auto"/>
        </w:rPr>
        <w:t>侧新建</w:t>
      </w:r>
      <w:r>
        <w:rPr>
          <w:rFonts w:hint="eastAsia" w:ascii="宋体" w:hAnsi="宋体"/>
          <w:color w:val="auto"/>
          <w:lang w:eastAsia="zh-CN"/>
        </w:rPr>
        <w:t>馈电</w:t>
      </w:r>
      <w:r>
        <w:rPr>
          <w:rFonts w:hint="eastAsia" w:ascii="宋体" w:hAnsi="宋体"/>
          <w:color w:val="auto"/>
        </w:rPr>
        <w:t>线路</w:t>
      </w:r>
      <w:r>
        <w:rPr>
          <w:rFonts w:hint="eastAsia" w:ascii="宋体" w:hAnsi="宋体"/>
          <w:color w:val="auto"/>
          <w:lang w:eastAsia="zh-CN"/>
        </w:rPr>
        <w:t>出</w:t>
      </w:r>
      <w:r>
        <w:rPr>
          <w:rFonts w:hint="eastAsia" w:ascii="宋体" w:hAnsi="宋体"/>
          <w:color w:val="auto"/>
        </w:rPr>
        <w:t>线</w:t>
      </w:r>
      <w:r>
        <w:rPr>
          <w:rFonts w:hint="eastAsia" w:ascii="宋体" w:hAnsi="宋体"/>
          <w:color w:val="auto"/>
          <w:lang w:val="en-US" w:eastAsia="zh-CN"/>
        </w:rPr>
        <w:t>11</w:t>
      </w:r>
      <w:r>
        <w:rPr>
          <w:rFonts w:hint="eastAsia" w:ascii="宋体" w:hAnsi="宋体"/>
          <w:color w:val="auto"/>
        </w:rPr>
        <w:t>回，</w:t>
      </w:r>
      <w:r>
        <w:rPr>
          <w:rFonts w:hint="eastAsia" w:ascii="宋体" w:hAnsi="宋体"/>
          <w:color w:val="auto"/>
          <w:lang w:eastAsia="zh-CN"/>
        </w:rPr>
        <w:t>进线</w:t>
      </w:r>
      <w:r>
        <w:rPr>
          <w:rFonts w:hint="eastAsia" w:ascii="宋体" w:hAnsi="宋体"/>
          <w:color w:val="auto"/>
          <w:lang w:val="en-US" w:eastAsia="zh-CN"/>
        </w:rPr>
        <w:t>2回</w:t>
      </w:r>
      <w:r>
        <w:rPr>
          <w:rFonts w:hint="eastAsia" w:ascii="宋体" w:hAnsi="宋体"/>
          <w:color w:val="auto"/>
          <w:lang w:eastAsia="zh-CN"/>
        </w:rPr>
        <w:t>：</w:t>
      </w:r>
      <w:r>
        <w:rPr>
          <w:rFonts w:hint="eastAsia" w:ascii="宋体" w:hAnsi="宋体"/>
          <w:color w:val="auto"/>
          <w:lang w:val="en-US" w:eastAsia="zh-CN"/>
        </w:rPr>
        <w:t>75MVA</w:t>
      </w:r>
      <w:r>
        <w:rPr>
          <w:rFonts w:hint="eastAsia" w:ascii="宋体" w:hAnsi="宋体"/>
          <w:color w:val="auto"/>
        </w:rPr>
        <w:t>主变进线</w:t>
      </w:r>
      <w:r>
        <w:rPr>
          <w:rFonts w:ascii="宋体" w:hAnsi="宋体"/>
          <w:color w:val="auto"/>
        </w:rPr>
        <w:t>1</w:t>
      </w:r>
      <w:r>
        <w:rPr>
          <w:rFonts w:hint="eastAsia" w:ascii="宋体" w:hAnsi="宋体"/>
          <w:color w:val="auto"/>
        </w:rPr>
        <w:t>回，</w:t>
      </w:r>
      <w:r>
        <w:rPr>
          <w:rFonts w:hint="eastAsia" w:ascii="宋体" w:hAnsi="宋体"/>
          <w:color w:val="auto"/>
          <w:lang w:val="en-US" w:eastAsia="zh-CN"/>
        </w:rPr>
        <w:t>25MVA</w:t>
      </w:r>
      <w:r>
        <w:rPr>
          <w:rFonts w:hint="eastAsia" w:ascii="宋体" w:hAnsi="宋体"/>
          <w:color w:val="auto"/>
        </w:rPr>
        <w:t>主变进线</w:t>
      </w:r>
      <w:r>
        <w:rPr>
          <w:rFonts w:ascii="宋体" w:hAnsi="宋体"/>
          <w:color w:val="auto"/>
        </w:rPr>
        <w:t>1</w:t>
      </w:r>
      <w:r>
        <w:rPr>
          <w:rFonts w:hint="eastAsia" w:ascii="宋体" w:hAnsi="宋体"/>
          <w:color w:val="auto"/>
        </w:rPr>
        <w:t>回路</w:t>
      </w:r>
      <w:r>
        <w:rPr>
          <w:rFonts w:ascii="宋体" w:hAnsi="宋体"/>
          <w:color w:val="auto"/>
        </w:rPr>
        <w:t>，PT</w:t>
      </w:r>
      <w:r>
        <w:rPr>
          <w:rFonts w:hint="eastAsia" w:ascii="宋体" w:hAnsi="宋体"/>
          <w:color w:val="auto"/>
        </w:rPr>
        <w:t>柜</w:t>
      </w:r>
      <w:r>
        <w:rPr>
          <w:rFonts w:hint="eastAsia" w:ascii="宋体" w:hAnsi="宋体"/>
          <w:color w:val="auto"/>
          <w:lang w:val="en-US" w:eastAsia="zh-CN"/>
        </w:rPr>
        <w:t>2</w:t>
      </w:r>
      <w:r>
        <w:rPr>
          <w:rFonts w:hint="eastAsia" w:ascii="宋体" w:hAnsi="宋体"/>
          <w:color w:val="auto"/>
        </w:rPr>
        <w:t>回，站用变</w:t>
      </w:r>
      <w:r>
        <w:rPr>
          <w:rFonts w:hint="eastAsia" w:ascii="宋体" w:hAnsi="宋体"/>
          <w:color w:val="auto"/>
          <w:lang w:eastAsia="zh-CN"/>
        </w:rPr>
        <w:t>出线</w:t>
      </w:r>
      <w:r>
        <w:rPr>
          <w:rFonts w:hint="eastAsia" w:ascii="宋体" w:hAnsi="宋体"/>
          <w:color w:val="auto"/>
        </w:rPr>
        <w:t>1回，S</w:t>
      </w:r>
      <w:r>
        <w:rPr>
          <w:rFonts w:ascii="宋体" w:hAnsi="宋体"/>
          <w:color w:val="auto"/>
        </w:rPr>
        <w:t>VG</w:t>
      </w:r>
      <w:r>
        <w:rPr>
          <w:rFonts w:hint="eastAsia" w:ascii="宋体" w:hAnsi="宋体"/>
          <w:color w:val="auto"/>
        </w:rPr>
        <w:t>馈线</w:t>
      </w:r>
      <w:r>
        <w:rPr>
          <w:rFonts w:hint="eastAsia" w:ascii="宋体" w:hAnsi="宋体"/>
          <w:color w:val="auto"/>
          <w:lang w:val="en-US" w:eastAsia="zh-CN"/>
        </w:rPr>
        <w:t>2</w:t>
      </w:r>
      <w:r>
        <w:rPr>
          <w:rFonts w:hint="eastAsia" w:ascii="宋体" w:hAnsi="宋体"/>
          <w:color w:val="auto"/>
        </w:rPr>
        <w:t>回，</w:t>
      </w:r>
      <w:r>
        <w:rPr>
          <w:rFonts w:hint="eastAsia" w:ascii="宋体" w:hAnsi="宋体"/>
          <w:color w:val="auto"/>
          <w:lang w:val="en-US" w:eastAsia="zh-CN"/>
        </w:rPr>
        <w:t>母联开关，隔离刀闸柜</w:t>
      </w:r>
      <w:r>
        <w:rPr>
          <w:rFonts w:hint="eastAsia" w:ascii="宋体" w:hAnsi="宋体"/>
          <w:color w:val="auto"/>
        </w:rPr>
        <w:t>共</w:t>
      </w:r>
      <w:r>
        <w:rPr>
          <w:rFonts w:hint="eastAsia" w:ascii="宋体" w:hAnsi="宋体"/>
          <w:color w:val="auto"/>
          <w:lang w:val="en-US" w:eastAsia="zh-CN"/>
        </w:rPr>
        <w:t>20</w:t>
      </w:r>
      <w:r>
        <w:rPr>
          <w:rFonts w:hint="eastAsia" w:ascii="宋体" w:hAnsi="宋体"/>
          <w:color w:val="auto"/>
        </w:rPr>
        <w:t>面开关柜，采用单母线接线</w:t>
      </w:r>
      <w:r>
        <w:rPr>
          <w:rFonts w:hint="eastAsia" w:ascii="宋体" w:hAnsi="宋体"/>
          <w:color w:val="auto"/>
          <w:lang w:eastAsia="zh-CN"/>
        </w:rPr>
        <w:t>，</w:t>
      </w:r>
      <w:r>
        <w:rPr>
          <w:rFonts w:hint="eastAsia" w:ascii="宋体" w:hAnsi="宋体"/>
          <w:color w:val="auto"/>
          <w:lang w:val="en-US" w:eastAsia="zh-CN"/>
        </w:rPr>
        <w:t>具体以#2变增容改造接线图为准</w:t>
      </w:r>
      <w:r>
        <w:rPr>
          <w:rFonts w:hint="eastAsia" w:ascii="宋体" w:hAnsi="宋体"/>
          <w:color w:val="auto"/>
        </w:rPr>
        <w:t>。</w:t>
      </w:r>
    </w:p>
    <w:p>
      <w:pPr>
        <w:spacing w:line="360" w:lineRule="auto"/>
        <w:jc w:val="left"/>
        <w:outlineLvl w:val="1"/>
        <w:rPr>
          <w:rFonts w:ascii="宋体" w:hAnsi="宋体"/>
          <w:b/>
          <w:color w:val="auto"/>
          <w:szCs w:val="21"/>
        </w:rPr>
      </w:pPr>
      <w:bookmarkStart w:id="10" w:name="_Toc13649"/>
      <w:r>
        <w:rPr>
          <w:rFonts w:hint="eastAsia" w:ascii="宋体" w:hAnsi="宋体"/>
          <w:b/>
          <w:color w:val="auto"/>
          <w:szCs w:val="21"/>
        </w:rPr>
        <w:t>3.2、</w:t>
      </w:r>
      <w:bookmarkEnd w:id="10"/>
      <w:r>
        <w:rPr>
          <w:rFonts w:hint="eastAsia" w:ascii="宋体" w:hAnsi="宋体"/>
          <w:b/>
          <w:color w:val="auto"/>
          <w:szCs w:val="21"/>
        </w:rPr>
        <w:t>设计及运行条件</w:t>
      </w:r>
    </w:p>
    <w:tbl>
      <w:tblPr>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6"/>
        <w:gridCol w:w="1873"/>
        <w:gridCol w:w="2309"/>
      </w:tblGrid>
      <w:tr>
        <w:trPr>
          <w:trHeight w:val="300" w:hRule="atLeast"/>
          <w:jc w:val="center"/>
        </w:trPr>
        <w:tc>
          <w:tcPr>
            <w:tcW w:w="4346" w:type="dxa"/>
            <w:vAlign w:val="center"/>
          </w:tcPr>
          <w:p>
            <w:pPr>
              <w:widowControl/>
              <w:jc w:val="center"/>
              <w:rPr>
                <w:rFonts w:eastAsia="楷体"/>
                <w:color w:val="auto"/>
                <w:szCs w:val="21"/>
              </w:rPr>
            </w:pPr>
            <w:r>
              <w:rPr>
                <w:rFonts w:eastAsia="楷体"/>
                <w:color w:val="auto"/>
                <w:szCs w:val="21"/>
              </w:rPr>
              <w:t>气候要素</w:t>
            </w:r>
          </w:p>
        </w:tc>
        <w:tc>
          <w:tcPr>
            <w:tcW w:w="1873" w:type="dxa"/>
            <w:vAlign w:val="center"/>
          </w:tcPr>
          <w:p>
            <w:pPr>
              <w:widowControl/>
              <w:jc w:val="center"/>
              <w:rPr>
                <w:rFonts w:eastAsia="楷体"/>
                <w:color w:val="auto"/>
                <w:szCs w:val="21"/>
              </w:rPr>
            </w:pPr>
            <w:r>
              <w:rPr>
                <w:rFonts w:eastAsia="楷体"/>
                <w:color w:val="auto"/>
                <w:szCs w:val="21"/>
              </w:rPr>
              <w:t>单位</w:t>
            </w:r>
          </w:p>
        </w:tc>
        <w:tc>
          <w:tcPr>
            <w:tcW w:w="2309" w:type="dxa"/>
            <w:vAlign w:val="center"/>
          </w:tcPr>
          <w:p>
            <w:pPr>
              <w:widowControl/>
              <w:jc w:val="center"/>
              <w:rPr>
                <w:rFonts w:eastAsia="楷体"/>
                <w:color w:val="auto"/>
                <w:szCs w:val="21"/>
              </w:rPr>
            </w:pPr>
            <w:r>
              <w:rPr>
                <w:rFonts w:eastAsia="楷体"/>
                <w:color w:val="auto"/>
                <w:szCs w:val="21"/>
              </w:rPr>
              <w:t>数值</w:t>
            </w:r>
          </w:p>
        </w:tc>
      </w:tr>
      <w:tr>
        <w:trPr>
          <w:trHeight w:val="285" w:hRule="atLeast"/>
          <w:jc w:val="center"/>
        </w:trPr>
        <w:tc>
          <w:tcPr>
            <w:tcW w:w="4346" w:type="dxa"/>
            <w:vAlign w:val="center"/>
          </w:tcPr>
          <w:p>
            <w:pPr>
              <w:widowControl/>
              <w:ind w:firstLine="420"/>
              <w:jc w:val="center"/>
              <w:rPr>
                <w:rFonts w:eastAsia="楷体"/>
                <w:color w:val="auto"/>
                <w:szCs w:val="21"/>
              </w:rPr>
            </w:pPr>
            <w:r>
              <w:rPr>
                <w:rFonts w:eastAsia="楷体"/>
                <w:color w:val="auto"/>
                <w:szCs w:val="21"/>
              </w:rPr>
              <w:t>年平均温度</w:t>
            </w:r>
          </w:p>
        </w:tc>
        <w:tc>
          <w:tcPr>
            <w:tcW w:w="1873" w:type="dxa"/>
            <w:vAlign w:val="center"/>
          </w:tcPr>
          <w:p>
            <w:pPr>
              <w:widowControl/>
              <w:jc w:val="center"/>
              <w:rPr>
                <w:rFonts w:eastAsia="楷体"/>
                <w:color w:val="auto"/>
                <w:szCs w:val="21"/>
              </w:rPr>
            </w:pPr>
            <w:r>
              <w:rPr>
                <w:rFonts w:hint="eastAsia" w:ascii="宋体" w:hAnsi="宋体" w:cs="宋体"/>
                <w:color w:val="auto"/>
                <w:szCs w:val="21"/>
              </w:rPr>
              <w:t>℃</w:t>
            </w:r>
          </w:p>
        </w:tc>
        <w:tc>
          <w:tcPr>
            <w:tcW w:w="2309" w:type="dxa"/>
            <w:vAlign w:val="center"/>
          </w:tcPr>
          <w:p>
            <w:pPr>
              <w:widowControl/>
              <w:jc w:val="center"/>
              <w:rPr>
                <w:rFonts w:eastAsia="楷体"/>
                <w:color w:val="auto"/>
                <w:szCs w:val="21"/>
              </w:rPr>
            </w:pPr>
            <w:r>
              <w:rPr>
                <w:rFonts w:eastAsia="楷体"/>
                <w:color w:val="auto"/>
                <w:szCs w:val="21"/>
              </w:rPr>
              <w:t>14.1</w:t>
            </w:r>
          </w:p>
        </w:tc>
      </w:tr>
      <w:tr>
        <w:trPr>
          <w:trHeight w:val="285" w:hRule="atLeast"/>
          <w:jc w:val="center"/>
        </w:trPr>
        <w:tc>
          <w:tcPr>
            <w:tcW w:w="4346" w:type="dxa"/>
            <w:vAlign w:val="center"/>
          </w:tcPr>
          <w:p>
            <w:pPr>
              <w:widowControl/>
              <w:ind w:firstLine="420"/>
              <w:jc w:val="center"/>
              <w:rPr>
                <w:rFonts w:eastAsia="楷体"/>
                <w:color w:val="auto"/>
                <w:szCs w:val="21"/>
              </w:rPr>
            </w:pPr>
            <w:r>
              <w:rPr>
                <w:rFonts w:eastAsia="楷体"/>
                <w:color w:val="auto"/>
                <w:szCs w:val="21"/>
              </w:rPr>
              <w:t>极端最高温度</w:t>
            </w:r>
          </w:p>
        </w:tc>
        <w:tc>
          <w:tcPr>
            <w:tcW w:w="1873" w:type="dxa"/>
            <w:vAlign w:val="center"/>
          </w:tcPr>
          <w:p>
            <w:pPr>
              <w:widowControl/>
              <w:jc w:val="center"/>
              <w:rPr>
                <w:rFonts w:eastAsia="楷体"/>
                <w:color w:val="auto"/>
                <w:szCs w:val="21"/>
              </w:rPr>
            </w:pPr>
            <w:r>
              <w:rPr>
                <w:rFonts w:hint="eastAsia" w:ascii="宋体" w:hAnsi="宋体" w:cs="宋体"/>
                <w:color w:val="auto"/>
                <w:szCs w:val="21"/>
              </w:rPr>
              <w:t>℃</w:t>
            </w:r>
          </w:p>
        </w:tc>
        <w:tc>
          <w:tcPr>
            <w:tcW w:w="2309" w:type="dxa"/>
            <w:vAlign w:val="center"/>
          </w:tcPr>
          <w:p>
            <w:pPr>
              <w:widowControl/>
              <w:jc w:val="center"/>
              <w:rPr>
                <w:rFonts w:hint="eastAsia" w:eastAsia="楷体"/>
                <w:color w:val="auto"/>
                <w:szCs w:val="21"/>
                <w:lang w:eastAsia="zh-CN"/>
              </w:rPr>
            </w:pPr>
            <w:r>
              <w:rPr>
                <w:rFonts w:hint="eastAsia" w:eastAsia="楷体"/>
                <w:color w:val="auto"/>
                <w:szCs w:val="21"/>
                <w:lang w:val="en-US" w:eastAsia="zh-CN"/>
              </w:rPr>
              <w:t>55</w:t>
            </w:r>
          </w:p>
        </w:tc>
      </w:tr>
      <w:tr>
        <w:trPr>
          <w:trHeight w:val="285" w:hRule="atLeast"/>
          <w:jc w:val="center"/>
        </w:trPr>
        <w:tc>
          <w:tcPr>
            <w:tcW w:w="4346" w:type="dxa"/>
            <w:vAlign w:val="center"/>
          </w:tcPr>
          <w:p>
            <w:pPr>
              <w:widowControl/>
              <w:ind w:firstLine="420"/>
              <w:jc w:val="center"/>
              <w:rPr>
                <w:rFonts w:eastAsia="楷体"/>
                <w:color w:val="auto"/>
                <w:szCs w:val="21"/>
              </w:rPr>
            </w:pPr>
            <w:r>
              <w:rPr>
                <w:rFonts w:eastAsia="楷体"/>
                <w:color w:val="auto"/>
                <w:szCs w:val="21"/>
              </w:rPr>
              <w:t>极端最低温度</w:t>
            </w:r>
          </w:p>
        </w:tc>
        <w:tc>
          <w:tcPr>
            <w:tcW w:w="1873" w:type="dxa"/>
            <w:vAlign w:val="center"/>
          </w:tcPr>
          <w:p>
            <w:pPr>
              <w:widowControl/>
              <w:jc w:val="center"/>
              <w:rPr>
                <w:rFonts w:eastAsia="楷体"/>
                <w:color w:val="auto"/>
                <w:szCs w:val="21"/>
              </w:rPr>
            </w:pPr>
            <w:r>
              <w:rPr>
                <w:rFonts w:hint="eastAsia" w:ascii="宋体" w:hAnsi="宋体" w:cs="宋体"/>
                <w:color w:val="auto"/>
                <w:szCs w:val="21"/>
              </w:rPr>
              <w:t>℃</w:t>
            </w:r>
          </w:p>
        </w:tc>
        <w:tc>
          <w:tcPr>
            <w:tcW w:w="2309" w:type="dxa"/>
            <w:vAlign w:val="center"/>
          </w:tcPr>
          <w:p>
            <w:pPr>
              <w:widowControl/>
              <w:jc w:val="center"/>
              <w:rPr>
                <w:rFonts w:eastAsia="楷体"/>
                <w:color w:val="auto"/>
                <w:szCs w:val="21"/>
              </w:rPr>
            </w:pPr>
            <w:r>
              <w:rPr>
                <w:rFonts w:eastAsia="楷体"/>
                <w:color w:val="auto"/>
                <w:szCs w:val="21"/>
              </w:rPr>
              <w:t>-</w:t>
            </w:r>
            <w:r>
              <w:rPr>
                <w:rFonts w:hint="eastAsia" w:eastAsia="楷体"/>
                <w:color w:val="auto"/>
                <w:szCs w:val="21"/>
                <w:lang w:val="en-US" w:eastAsia="zh-CN"/>
              </w:rPr>
              <w:t>40</w:t>
            </w:r>
          </w:p>
        </w:tc>
      </w:tr>
      <w:tr>
        <w:trPr>
          <w:trHeight w:val="285" w:hRule="atLeast"/>
          <w:jc w:val="center"/>
        </w:trPr>
        <w:tc>
          <w:tcPr>
            <w:tcW w:w="4346" w:type="dxa"/>
            <w:vAlign w:val="center"/>
          </w:tcPr>
          <w:p>
            <w:pPr>
              <w:widowControl/>
              <w:jc w:val="center"/>
              <w:rPr>
                <w:rFonts w:eastAsia="楷体"/>
                <w:color w:val="auto"/>
                <w:szCs w:val="21"/>
              </w:rPr>
            </w:pPr>
            <w:r>
              <w:rPr>
                <w:rFonts w:eastAsia="楷体"/>
                <w:color w:val="auto"/>
                <w:szCs w:val="21"/>
              </w:rPr>
              <w:t>气压</w:t>
            </w:r>
          </w:p>
        </w:tc>
        <w:tc>
          <w:tcPr>
            <w:tcW w:w="1873" w:type="dxa"/>
            <w:vAlign w:val="center"/>
          </w:tcPr>
          <w:p>
            <w:pPr>
              <w:widowControl/>
              <w:jc w:val="center"/>
              <w:rPr>
                <w:rFonts w:eastAsia="楷体"/>
                <w:color w:val="auto"/>
                <w:szCs w:val="21"/>
              </w:rPr>
            </w:pPr>
            <w:r>
              <w:rPr>
                <w:rFonts w:eastAsia="楷体"/>
                <w:color w:val="auto"/>
                <w:szCs w:val="21"/>
              </w:rPr>
              <w:t>hPa</w:t>
            </w:r>
          </w:p>
        </w:tc>
        <w:tc>
          <w:tcPr>
            <w:tcW w:w="2309" w:type="dxa"/>
            <w:vAlign w:val="center"/>
          </w:tcPr>
          <w:p>
            <w:pPr>
              <w:widowControl/>
              <w:jc w:val="center"/>
              <w:rPr>
                <w:rFonts w:eastAsia="楷体"/>
                <w:color w:val="auto"/>
                <w:szCs w:val="21"/>
              </w:rPr>
            </w:pPr>
            <w:r>
              <w:rPr>
                <w:rFonts w:eastAsia="楷体"/>
                <w:color w:val="auto"/>
                <w:szCs w:val="21"/>
              </w:rPr>
              <w:t>13.5</w:t>
            </w:r>
          </w:p>
        </w:tc>
      </w:tr>
      <w:tr>
        <w:trPr>
          <w:trHeight w:val="285" w:hRule="atLeast"/>
          <w:jc w:val="center"/>
        </w:trPr>
        <w:tc>
          <w:tcPr>
            <w:tcW w:w="4346" w:type="dxa"/>
            <w:vAlign w:val="center"/>
          </w:tcPr>
          <w:p>
            <w:pPr>
              <w:widowControl/>
              <w:jc w:val="center"/>
              <w:rPr>
                <w:rFonts w:eastAsia="楷体"/>
                <w:color w:val="auto"/>
                <w:szCs w:val="21"/>
              </w:rPr>
            </w:pPr>
            <w:r>
              <w:rPr>
                <w:rFonts w:eastAsia="楷体"/>
                <w:color w:val="auto"/>
                <w:szCs w:val="21"/>
              </w:rPr>
              <w:t>水气压</w:t>
            </w:r>
          </w:p>
        </w:tc>
        <w:tc>
          <w:tcPr>
            <w:tcW w:w="1873" w:type="dxa"/>
            <w:vAlign w:val="center"/>
          </w:tcPr>
          <w:p>
            <w:pPr>
              <w:widowControl/>
              <w:jc w:val="center"/>
              <w:rPr>
                <w:rFonts w:eastAsia="楷体"/>
                <w:color w:val="auto"/>
                <w:szCs w:val="21"/>
              </w:rPr>
            </w:pPr>
            <w:r>
              <w:rPr>
                <w:rFonts w:eastAsia="楷体"/>
                <w:color w:val="auto"/>
                <w:szCs w:val="21"/>
              </w:rPr>
              <w:t>hPa</w:t>
            </w:r>
          </w:p>
        </w:tc>
        <w:tc>
          <w:tcPr>
            <w:tcW w:w="2309" w:type="dxa"/>
            <w:vAlign w:val="center"/>
          </w:tcPr>
          <w:p>
            <w:pPr>
              <w:widowControl/>
              <w:jc w:val="center"/>
              <w:rPr>
                <w:rFonts w:eastAsia="楷体"/>
                <w:color w:val="auto"/>
                <w:szCs w:val="21"/>
              </w:rPr>
            </w:pPr>
          </w:p>
        </w:tc>
      </w:tr>
      <w:tr>
        <w:trPr>
          <w:trHeight w:val="285" w:hRule="atLeast"/>
          <w:jc w:val="center"/>
        </w:trPr>
        <w:tc>
          <w:tcPr>
            <w:tcW w:w="4346" w:type="dxa"/>
            <w:vAlign w:val="center"/>
          </w:tcPr>
          <w:p>
            <w:pPr>
              <w:widowControl/>
              <w:jc w:val="center"/>
              <w:rPr>
                <w:rFonts w:eastAsia="楷体"/>
                <w:color w:val="auto"/>
                <w:szCs w:val="21"/>
              </w:rPr>
            </w:pPr>
            <w:r>
              <w:rPr>
                <w:rFonts w:eastAsia="楷体"/>
                <w:color w:val="auto"/>
                <w:szCs w:val="21"/>
              </w:rPr>
              <w:t>相对湿度</w:t>
            </w:r>
          </w:p>
        </w:tc>
        <w:tc>
          <w:tcPr>
            <w:tcW w:w="1873" w:type="dxa"/>
            <w:vAlign w:val="center"/>
          </w:tcPr>
          <w:p>
            <w:pPr>
              <w:widowControl/>
              <w:jc w:val="center"/>
              <w:rPr>
                <w:rFonts w:eastAsia="楷体"/>
                <w:color w:val="auto"/>
                <w:szCs w:val="21"/>
              </w:rPr>
            </w:pPr>
            <w:r>
              <w:rPr>
                <w:rFonts w:eastAsia="楷体"/>
                <w:color w:val="auto"/>
                <w:szCs w:val="21"/>
              </w:rPr>
              <w:t>%</w:t>
            </w:r>
          </w:p>
        </w:tc>
        <w:tc>
          <w:tcPr>
            <w:tcW w:w="2309" w:type="dxa"/>
            <w:vAlign w:val="center"/>
          </w:tcPr>
          <w:p>
            <w:pPr>
              <w:widowControl/>
              <w:jc w:val="center"/>
              <w:rPr>
                <w:rFonts w:eastAsia="楷体"/>
                <w:color w:val="auto"/>
                <w:szCs w:val="21"/>
              </w:rPr>
            </w:pPr>
            <w:r>
              <w:rPr>
                <w:rFonts w:eastAsia="楷体"/>
                <w:color w:val="auto"/>
                <w:szCs w:val="21"/>
              </w:rPr>
              <w:t>70</w:t>
            </w:r>
          </w:p>
        </w:tc>
      </w:tr>
      <w:tr>
        <w:trPr>
          <w:trHeight w:val="285" w:hRule="atLeast"/>
          <w:jc w:val="center"/>
        </w:trPr>
        <w:tc>
          <w:tcPr>
            <w:tcW w:w="4346" w:type="dxa"/>
            <w:vAlign w:val="center"/>
          </w:tcPr>
          <w:p>
            <w:pPr>
              <w:widowControl/>
              <w:jc w:val="center"/>
              <w:rPr>
                <w:rFonts w:eastAsia="楷体"/>
                <w:color w:val="auto"/>
                <w:szCs w:val="21"/>
              </w:rPr>
            </w:pPr>
            <w:r>
              <w:rPr>
                <w:rFonts w:eastAsia="楷体"/>
                <w:color w:val="auto"/>
                <w:szCs w:val="21"/>
              </w:rPr>
              <w:t>降水量</w:t>
            </w:r>
          </w:p>
        </w:tc>
        <w:tc>
          <w:tcPr>
            <w:tcW w:w="1873" w:type="dxa"/>
            <w:vAlign w:val="center"/>
          </w:tcPr>
          <w:p>
            <w:pPr>
              <w:widowControl/>
              <w:jc w:val="center"/>
              <w:rPr>
                <w:rFonts w:eastAsia="楷体"/>
                <w:color w:val="auto"/>
                <w:szCs w:val="21"/>
              </w:rPr>
            </w:pPr>
            <w:r>
              <w:rPr>
                <w:rFonts w:eastAsia="楷体"/>
                <w:color w:val="auto"/>
                <w:szCs w:val="21"/>
              </w:rPr>
              <w:t>mm</w:t>
            </w:r>
          </w:p>
        </w:tc>
        <w:tc>
          <w:tcPr>
            <w:tcW w:w="2309" w:type="dxa"/>
            <w:vAlign w:val="center"/>
          </w:tcPr>
          <w:p>
            <w:pPr>
              <w:widowControl/>
              <w:jc w:val="center"/>
              <w:rPr>
                <w:rFonts w:eastAsia="楷体"/>
                <w:color w:val="auto"/>
                <w:szCs w:val="21"/>
              </w:rPr>
            </w:pPr>
            <w:r>
              <w:rPr>
                <w:rFonts w:eastAsia="楷体"/>
                <w:color w:val="auto"/>
                <w:szCs w:val="21"/>
              </w:rPr>
              <w:t>681.6</w:t>
            </w:r>
          </w:p>
        </w:tc>
      </w:tr>
      <w:tr>
        <w:trPr>
          <w:trHeight w:val="285" w:hRule="atLeast"/>
          <w:jc w:val="center"/>
        </w:trPr>
        <w:tc>
          <w:tcPr>
            <w:tcW w:w="4346" w:type="dxa"/>
            <w:vAlign w:val="center"/>
          </w:tcPr>
          <w:p>
            <w:pPr>
              <w:widowControl/>
              <w:jc w:val="center"/>
              <w:rPr>
                <w:rFonts w:eastAsia="楷体"/>
                <w:color w:val="auto"/>
                <w:szCs w:val="21"/>
              </w:rPr>
            </w:pPr>
            <w:r>
              <w:rPr>
                <w:rFonts w:eastAsia="楷体"/>
                <w:color w:val="auto"/>
                <w:szCs w:val="21"/>
              </w:rPr>
              <w:t>雷暴</w:t>
            </w:r>
          </w:p>
        </w:tc>
        <w:tc>
          <w:tcPr>
            <w:tcW w:w="1873" w:type="dxa"/>
            <w:vAlign w:val="center"/>
          </w:tcPr>
          <w:p>
            <w:pPr>
              <w:widowControl/>
              <w:jc w:val="center"/>
              <w:rPr>
                <w:rFonts w:eastAsia="楷体"/>
                <w:color w:val="auto"/>
                <w:szCs w:val="21"/>
              </w:rPr>
            </w:pPr>
            <w:r>
              <w:rPr>
                <w:rFonts w:eastAsia="楷体"/>
                <w:color w:val="auto"/>
                <w:szCs w:val="21"/>
              </w:rPr>
              <w:t>天</w:t>
            </w:r>
          </w:p>
        </w:tc>
        <w:tc>
          <w:tcPr>
            <w:tcW w:w="2309" w:type="dxa"/>
            <w:vAlign w:val="center"/>
          </w:tcPr>
          <w:p>
            <w:pPr>
              <w:widowControl/>
              <w:jc w:val="center"/>
              <w:rPr>
                <w:rFonts w:eastAsia="楷体"/>
                <w:color w:val="auto"/>
                <w:szCs w:val="21"/>
              </w:rPr>
            </w:pPr>
          </w:p>
        </w:tc>
      </w:tr>
      <w:tr>
        <w:trPr>
          <w:trHeight w:val="285" w:hRule="atLeast"/>
          <w:jc w:val="center"/>
        </w:trPr>
        <w:tc>
          <w:tcPr>
            <w:tcW w:w="4346" w:type="dxa"/>
            <w:vAlign w:val="center"/>
          </w:tcPr>
          <w:p>
            <w:pPr>
              <w:widowControl/>
              <w:jc w:val="center"/>
              <w:rPr>
                <w:rFonts w:eastAsia="楷体"/>
                <w:color w:val="auto"/>
                <w:szCs w:val="21"/>
              </w:rPr>
            </w:pPr>
            <w:r>
              <w:rPr>
                <w:rFonts w:eastAsia="楷体"/>
                <w:color w:val="auto"/>
                <w:szCs w:val="21"/>
              </w:rPr>
              <w:t>闪电</w:t>
            </w:r>
          </w:p>
        </w:tc>
        <w:tc>
          <w:tcPr>
            <w:tcW w:w="1873" w:type="dxa"/>
            <w:vAlign w:val="center"/>
          </w:tcPr>
          <w:p>
            <w:pPr>
              <w:widowControl/>
              <w:jc w:val="center"/>
              <w:rPr>
                <w:rFonts w:eastAsia="楷体"/>
                <w:color w:val="auto"/>
                <w:szCs w:val="21"/>
              </w:rPr>
            </w:pPr>
            <w:r>
              <w:rPr>
                <w:rFonts w:eastAsia="楷体"/>
                <w:color w:val="auto"/>
                <w:szCs w:val="21"/>
              </w:rPr>
              <w:t>天</w:t>
            </w:r>
          </w:p>
        </w:tc>
        <w:tc>
          <w:tcPr>
            <w:tcW w:w="2309" w:type="dxa"/>
            <w:vAlign w:val="center"/>
          </w:tcPr>
          <w:p>
            <w:pPr>
              <w:widowControl/>
              <w:jc w:val="center"/>
              <w:rPr>
                <w:rFonts w:eastAsia="楷体"/>
                <w:color w:val="auto"/>
                <w:szCs w:val="21"/>
              </w:rPr>
            </w:pPr>
          </w:p>
        </w:tc>
      </w:tr>
      <w:tr>
        <w:trPr>
          <w:trHeight w:val="285" w:hRule="atLeast"/>
          <w:jc w:val="center"/>
        </w:trPr>
        <w:tc>
          <w:tcPr>
            <w:tcW w:w="4346" w:type="dxa"/>
            <w:vAlign w:val="center"/>
          </w:tcPr>
          <w:p>
            <w:pPr>
              <w:widowControl/>
              <w:jc w:val="center"/>
              <w:rPr>
                <w:rFonts w:eastAsia="楷体"/>
                <w:color w:val="auto"/>
                <w:szCs w:val="21"/>
              </w:rPr>
            </w:pPr>
            <w:r>
              <w:rPr>
                <w:rFonts w:eastAsia="楷体"/>
                <w:color w:val="auto"/>
                <w:szCs w:val="21"/>
              </w:rPr>
              <w:t>雾凇</w:t>
            </w:r>
          </w:p>
        </w:tc>
        <w:tc>
          <w:tcPr>
            <w:tcW w:w="1873" w:type="dxa"/>
            <w:vAlign w:val="center"/>
          </w:tcPr>
          <w:p>
            <w:pPr>
              <w:widowControl/>
              <w:jc w:val="center"/>
              <w:rPr>
                <w:rFonts w:eastAsia="楷体"/>
                <w:color w:val="auto"/>
                <w:szCs w:val="21"/>
              </w:rPr>
            </w:pPr>
            <w:r>
              <w:rPr>
                <w:rFonts w:eastAsia="楷体"/>
                <w:color w:val="auto"/>
                <w:szCs w:val="21"/>
              </w:rPr>
              <w:t>天</w:t>
            </w:r>
          </w:p>
        </w:tc>
        <w:tc>
          <w:tcPr>
            <w:tcW w:w="2309" w:type="dxa"/>
            <w:vAlign w:val="center"/>
          </w:tcPr>
          <w:p>
            <w:pPr>
              <w:widowControl/>
              <w:jc w:val="center"/>
              <w:rPr>
                <w:rFonts w:eastAsia="楷体"/>
                <w:color w:val="auto"/>
                <w:szCs w:val="21"/>
              </w:rPr>
            </w:pPr>
          </w:p>
        </w:tc>
      </w:tr>
      <w:tr>
        <w:trPr>
          <w:trHeight w:val="285" w:hRule="atLeast"/>
          <w:jc w:val="center"/>
        </w:trPr>
        <w:tc>
          <w:tcPr>
            <w:tcW w:w="4346" w:type="dxa"/>
            <w:vAlign w:val="center"/>
          </w:tcPr>
          <w:p>
            <w:pPr>
              <w:widowControl/>
              <w:jc w:val="center"/>
              <w:rPr>
                <w:rFonts w:eastAsia="楷体"/>
                <w:color w:val="auto"/>
                <w:szCs w:val="21"/>
              </w:rPr>
            </w:pPr>
            <w:r>
              <w:rPr>
                <w:rFonts w:eastAsia="楷体"/>
                <w:color w:val="auto"/>
                <w:szCs w:val="21"/>
              </w:rPr>
              <w:t>雨凇</w:t>
            </w:r>
          </w:p>
        </w:tc>
        <w:tc>
          <w:tcPr>
            <w:tcW w:w="1873" w:type="dxa"/>
            <w:vAlign w:val="center"/>
          </w:tcPr>
          <w:p>
            <w:pPr>
              <w:widowControl/>
              <w:jc w:val="center"/>
              <w:rPr>
                <w:rFonts w:eastAsia="楷体"/>
                <w:color w:val="auto"/>
                <w:szCs w:val="21"/>
              </w:rPr>
            </w:pPr>
            <w:r>
              <w:rPr>
                <w:rFonts w:eastAsia="楷体"/>
                <w:color w:val="auto"/>
                <w:szCs w:val="21"/>
              </w:rPr>
              <w:t>天</w:t>
            </w:r>
          </w:p>
        </w:tc>
        <w:tc>
          <w:tcPr>
            <w:tcW w:w="2309" w:type="dxa"/>
            <w:vAlign w:val="center"/>
          </w:tcPr>
          <w:p>
            <w:pPr>
              <w:widowControl/>
              <w:jc w:val="center"/>
              <w:rPr>
                <w:rFonts w:eastAsia="楷体"/>
                <w:color w:val="auto"/>
                <w:szCs w:val="21"/>
              </w:rPr>
            </w:pPr>
          </w:p>
        </w:tc>
      </w:tr>
      <w:tr>
        <w:trPr>
          <w:trHeight w:val="285" w:hRule="atLeast"/>
          <w:jc w:val="center"/>
        </w:trPr>
        <w:tc>
          <w:tcPr>
            <w:tcW w:w="4346" w:type="dxa"/>
            <w:vAlign w:val="center"/>
          </w:tcPr>
          <w:p>
            <w:pPr>
              <w:widowControl/>
              <w:jc w:val="center"/>
              <w:rPr>
                <w:rFonts w:eastAsia="楷体"/>
                <w:color w:val="auto"/>
                <w:szCs w:val="21"/>
              </w:rPr>
            </w:pPr>
            <w:r>
              <w:rPr>
                <w:rFonts w:eastAsia="楷体"/>
                <w:color w:val="auto"/>
                <w:szCs w:val="21"/>
              </w:rPr>
              <w:t>扬沙</w:t>
            </w:r>
          </w:p>
        </w:tc>
        <w:tc>
          <w:tcPr>
            <w:tcW w:w="1873" w:type="dxa"/>
            <w:vAlign w:val="center"/>
          </w:tcPr>
          <w:p>
            <w:pPr>
              <w:widowControl/>
              <w:jc w:val="center"/>
              <w:rPr>
                <w:rFonts w:eastAsia="楷体"/>
                <w:color w:val="auto"/>
                <w:szCs w:val="21"/>
              </w:rPr>
            </w:pPr>
            <w:r>
              <w:rPr>
                <w:rFonts w:eastAsia="楷体"/>
                <w:color w:val="auto"/>
                <w:szCs w:val="21"/>
              </w:rPr>
              <w:t>天</w:t>
            </w:r>
          </w:p>
        </w:tc>
        <w:tc>
          <w:tcPr>
            <w:tcW w:w="2309" w:type="dxa"/>
            <w:vAlign w:val="center"/>
          </w:tcPr>
          <w:p>
            <w:pPr>
              <w:widowControl/>
              <w:jc w:val="center"/>
              <w:rPr>
                <w:rFonts w:eastAsia="楷体"/>
                <w:color w:val="auto"/>
                <w:szCs w:val="21"/>
              </w:rPr>
            </w:pPr>
          </w:p>
        </w:tc>
      </w:tr>
      <w:tr>
        <w:trPr>
          <w:trHeight w:val="285" w:hRule="atLeast"/>
          <w:jc w:val="center"/>
        </w:trPr>
        <w:tc>
          <w:tcPr>
            <w:tcW w:w="4346" w:type="dxa"/>
            <w:vAlign w:val="center"/>
          </w:tcPr>
          <w:p>
            <w:pPr>
              <w:widowControl/>
              <w:jc w:val="center"/>
              <w:rPr>
                <w:rFonts w:eastAsia="楷体"/>
                <w:color w:val="auto"/>
                <w:szCs w:val="21"/>
              </w:rPr>
            </w:pPr>
            <w:r>
              <w:rPr>
                <w:rFonts w:eastAsia="楷体"/>
                <w:color w:val="auto"/>
                <w:szCs w:val="21"/>
              </w:rPr>
              <w:t>浮尘</w:t>
            </w:r>
          </w:p>
        </w:tc>
        <w:tc>
          <w:tcPr>
            <w:tcW w:w="1873" w:type="dxa"/>
            <w:vAlign w:val="center"/>
          </w:tcPr>
          <w:p>
            <w:pPr>
              <w:widowControl/>
              <w:jc w:val="center"/>
              <w:rPr>
                <w:rFonts w:eastAsia="楷体"/>
                <w:color w:val="auto"/>
                <w:szCs w:val="21"/>
              </w:rPr>
            </w:pPr>
            <w:r>
              <w:rPr>
                <w:rFonts w:eastAsia="楷体"/>
                <w:color w:val="auto"/>
                <w:szCs w:val="21"/>
              </w:rPr>
              <w:t>天</w:t>
            </w:r>
          </w:p>
        </w:tc>
        <w:tc>
          <w:tcPr>
            <w:tcW w:w="2309" w:type="dxa"/>
            <w:vAlign w:val="center"/>
          </w:tcPr>
          <w:p>
            <w:pPr>
              <w:widowControl/>
              <w:jc w:val="center"/>
              <w:rPr>
                <w:rFonts w:eastAsia="楷体"/>
                <w:color w:val="auto"/>
                <w:szCs w:val="21"/>
              </w:rPr>
            </w:pPr>
          </w:p>
        </w:tc>
      </w:tr>
      <w:tr>
        <w:trPr>
          <w:trHeight w:val="285" w:hRule="atLeast"/>
          <w:jc w:val="center"/>
        </w:trPr>
        <w:tc>
          <w:tcPr>
            <w:tcW w:w="4346" w:type="dxa"/>
            <w:vAlign w:val="center"/>
          </w:tcPr>
          <w:p>
            <w:pPr>
              <w:widowControl/>
              <w:jc w:val="center"/>
              <w:rPr>
                <w:rFonts w:eastAsia="楷体"/>
                <w:color w:val="auto"/>
                <w:szCs w:val="21"/>
              </w:rPr>
            </w:pPr>
            <w:r>
              <w:rPr>
                <w:rFonts w:eastAsia="楷体"/>
                <w:color w:val="auto"/>
                <w:szCs w:val="21"/>
              </w:rPr>
              <w:t>沙尘暴</w:t>
            </w:r>
          </w:p>
        </w:tc>
        <w:tc>
          <w:tcPr>
            <w:tcW w:w="1873" w:type="dxa"/>
            <w:vAlign w:val="center"/>
          </w:tcPr>
          <w:p>
            <w:pPr>
              <w:widowControl/>
              <w:jc w:val="center"/>
              <w:rPr>
                <w:rFonts w:eastAsia="楷体"/>
                <w:color w:val="auto"/>
                <w:szCs w:val="21"/>
              </w:rPr>
            </w:pPr>
            <w:r>
              <w:rPr>
                <w:rFonts w:eastAsia="楷体"/>
                <w:color w:val="auto"/>
                <w:szCs w:val="21"/>
              </w:rPr>
              <w:t>天</w:t>
            </w:r>
          </w:p>
        </w:tc>
        <w:tc>
          <w:tcPr>
            <w:tcW w:w="2309" w:type="dxa"/>
            <w:vAlign w:val="center"/>
          </w:tcPr>
          <w:p>
            <w:pPr>
              <w:widowControl/>
              <w:jc w:val="center"/>
              <w:rPr>
                <w:rFonts w:eastAsia="楷体"/>
                <w:color w:val="auto"/>
                <w:szCs w:val="21"/>
              </w:rPr>
            </w:pPr>
          </w:p>
        </w:tc>
      </w:tr>
      <w:tr>
        <w:trPr>
          <w:trHeight w:val="285" w:hRule="atLeast"/>
          <w:jc w:val="center"/>
        </w:trPr>
        <w:tc>
          <w:tcPr>
            <w:tcW w:w="4346" w:type="dxa"/>
            <w:vAlign w:val="center"/>
          </w:tcPr>
          <w:p>
            <w:pPr>
              <w:widowControl/>
              <w:jc w:val="center"/>
              <w:rPr>
                <w:rFonts w:eastAsia="楷体"/>
                <w:color w:val="auto"/>
                <w:szCs w:val="21"/>
              </w:rPr>
            </w:pPr>
            <w:r>
              <w:rPr>
                <w:rFonts w:eastAsia="楷体"/>
                <w:color w:val="auto"/>
                <w:szCs w:val="21"/>
              </w:rPr>
              <w:t>冻土深度</w:t>
            </w:r>
          </w:p>
        </w:tc>
        <w:tc>
          <w:tcPr>
            <w:tcW w:w="1873" w:type="dxa"/>
            <w:vAlign w:val="center"/>
          </w:tcPr>
          <w:p>
            <w:pPr>
              <w:widowControl/>
              <w:jc w:val="center"/>
              <w:rPr>
                <w:rFonts w:eastAsia="楷体"/>
                <w:color w:val="auto"/>
                <w:szCs w:val="21"/>
              </w:rPr>
            </w:pPr>
            <w:r>
              <w:rPr>
                <w:rFonts w:eastAsia="楷体"/>
                <w:color w:val="auto"/>
                <w:szCs w:val="21"/>
              </w:rPr>
              <w:t>cm</w:t>
            </w:r>
          </w:p>
        </w:tc>
        <w:tc>
          <w:tcPr>
            <w:tcW w:w="2309" w:type="dxa"/>
            <w:vAlign w:val="center"/>
          </w:tcPr>
          <w:p>
            <w:pPr>
              <w:widowControl/>
              <w:jc w:val="center"/>
              <w:rPr>
                <w:rFonts w:eastAsia="楷体"/>
                <w:color w:val="auto"/>
                <w:szCs w:val="21"/>
              </w:rPr>
            </w:pPr>
            <w:r>
              <w:rPr>
                <w:rFonts w:hint="eastAsia" w:eastAsia="楷体"/>
                <w:color w:val="auto"/>
                <w:szCs w:val="21"/>
              </w:rPr>
              <w:t>3</w:t>
            </w:r>
            <w:r>
              <w:rPr>
                <w:rFonts w:eastAsia="楷体"/>
                <w:color w:val="auto"/>
                <w:szCs w:val="21"/>
              </w:rPr>
              <w:t>2</w:t>
            </w:r>
          </w:p>
        </w:tc>
      </w:tr>
    </w:tbl>
    <w:p>
      <w:pPr>
        <w:pStyle w:val="6"/>
        <w:rPr>
          <w:color w:val="auto"/>
        </w:rPr>
      </w:pPr>
    </w:p>
    <w:p>
      <w:pPr>
        <w:pStyle w:val="2"/>
        <w:spacing w:line="360" w:lineRule="auto"/>
        <w:jc w:val="left"/>
        <w:rPr>
          <w:rFonts w:hint="eastAsia"/>
          <w:color w:val="auto"/>
          <w:sz w:val="21"/>
          <w:szCs w:val="21"/>
        </w:rPr>
      </w:pPr>
      <w:bookmarkStart w:id="11" w:name="_Toc14522"/>
      <w:bookmarkStart w:id="12" w:name="_Toc459436608"/>
      <w:bookmarkStart w:id="13" w:name="_Toc466453617"/>
      <w:bookmarkStart w:id="14" w:name="_Toc466453799"/>
      <w:bookmarkStart w:id="15" w:name="_Toc454159842"/>
      <w:bookmarkStart w:id="16" w:name="_Toc482678581"/>
      <w:bookmarkStart w:id="17" w:name="_Toc466454017"/>
      <w:bookmarkStart w:id="18" w:name="_Toc452523860"/>
      <w:bookmarkStart w:id="19" w:name="_Toc199481170"/>
      <w:bookmarkStart w:id="20" w:name="_Toc466453618"/>
      <w:bookmarkStart w:id="21" w:name="_Toc459436609"/>
      <w:bookmarkStart w:id="22" w:name="_Toc466453800"/>
      <w:bookmarkStart w:id="23" w:name="_Toc482678582"/>
      <w:bookmarkStart w:id="24" w:name="_Toc454159843"/>
      <w:bookmarkStart w:id="25" w:name="_Toc452523861"/>
      <w:bookmarkStart w:id="26" w:name="_Toc466454018"/>
      <w:r>
        <w:rPr>
          <w:rFonts w:hint="eastAsia"/>
          <w:color w:val="auto"/>
          <w:sz w:val="21"/>
          <w:szCs w:val="21"/>
        </w:rPr>
        <w:t>注：提供满足项目高低温要求的试验报告。</w:t>
      </w:r>
    </w:p>
    <w:p>
      <w:pPr>
        <w:pStyle w:val="2"/>
        <w:spacing w:line="360" w:lineRule="auto"/>
        <w:jc w:val="left"/>
        <w:rPr>
          <w:rFonts w:hint="eastAsia"/>
          <w:color w:val="auto"/>
          <w:sz w:val="21"/>
          <w:szCs w:val="21"/>
        </w:rPr>
      </w:pPr>
    </w:p>
    <w:p>
      <w:pPr>
        <w:pStyle w:val="2"/>
        <w:spacing w:line="360" w:lineRule="auto"/>
        <w:jc w:val="left"/>
        <w:rPr>
          <w:rFonts w:hint="eastAsia"/>
          <w:color w:val="auto"/>
          <w:sz w:val="21"/>
          <w:szCs w:val="21"/>
        </w:rPr>
      </w:pPr>
      <w:r>
        <w:rPr>
          <w:rFonts w:hint="eastAsia"/>
          <w:color w:val="auto"/>
          <w:sz w:val="21"/>
          <w:szCs w:val="21"/>
        </w:rPr>
        <w:t>3.3、设备的布置与连接</w:t>
      </w:r>
    </w:p>
    <w:p>
      <w:pPr>
        <w:pStyle w:val="2"/>
        <w:spacing w:line="360" w:lineRule="auto"/>
        <w:jc w:val="left"/>
        <w:rPr>
          <w:rFonts w:hint="eastAsia"/>
          <w:color w:val="auto"/>
          <w:sz w:val="21"/>
          <w:szCs w:val="21"/>
        </w:rPr>
      </w:pPr>
      <w:r>
        <w:rPr>
          <w:rFonts w:hint="eastAsia"/>
          <w:color w:val="auto"/>
          <w:sz w:val="21"/>
          <w:szCs w:val="21"/>
        </w:rPr>
        <w:t>开关柜户内单列布置，开关柜为下部电缆进线、环氧树脂全浇注式铜管母上出线</w:t>
      </w:r>
      <w:r>
        <w:rPr>
          <w:rFonts w:hint="eastAsia"/>
          <w:color w:val="auto"/>
          <w:sz w:val="21"/>
          <w:szCs w:val="21"/>
          <w:lang w:eastAsia="zh-CN"/>
        </w:rPr>
        <w:t>，</w:t>
      </w:r>
      <w:r>
        <w:rPr>
          <w:rFonts w:hint="eastAsia"/>
          <w:color w:val="auto"/>
          <w:sz w:val="21"/>
          <w:szCs w:val="21"/>
          <w:lang w:val="en-US" w:eastAsia="zh-CN"/>
        </w:rPr>
        <w:t>11台</w:t>
      </w:r>
      <w:r>
        <w:rPr>
          <w:rFonts w:hint="eastAsia"/>
          <w:color w:val="auto"/>
          <w:sz w:val="21"/>
          <w:szCs w:val="21"/>
          <w:lang w:eastAsia="zh-CN"/>
        </w:rPr>
        <w:t>馈电线路开关柜为双拼电缆进线，本期仅上一套电缆，规格经图纸确认，另外电缆连接孔需封堵</w:t>
      </w:r>
      <w:r>
        <w:rPr>
          <w:rFonts w:hint="eastAsia"/>
          <w:color w:val="auto"/>
          <w:sz w:val="21"/>
          <w:szCs w:val="21"/>
        </w:rPr>
        <w:t>。</w:t>
      </w:r>
    </w:p>
    <w:p>
      <w:pPr>
        <w:pStyle w:val="2"/>
        <w:spacing w:line="360" w:lineRule="auto"/>
        <w:jc w:val="left"/>
        <w:rPr>
          <w:color w:val="auto"/>
          <w:sz w:val="21"/>
          <w:szCs w:val="21"/>
        </w:rPr>
      </w:pPr>
      <w:r>
        <w:rPr>
          <w:rFonts w:hint="eastAsia"/>
          <w:color w:val="auto"/>
          <w:sz w:val="21"/>
          <w:szCs w:val="21"/>
        </w:rPr>
        <w:t>四、供货范围</w:t>
      </w:r>
      <w:bookmarkEnd w:id="11"/>
    </w:p>
    <w:p>
      <w:pPr>
        <w:spacing w:line="360" w:lineRule="auto"/>
        <w:jc w:val="left"/>
        <w:outlineLvl w:val="1"/>
        <w:rPr>
          <w:rFonts w:ascii="宋体" w:hAnsi="宋体"/>
          <w:b/>
          <w:color w:val="auto"/>
          <w:szCs w:val="21"/>
        </w:rPr>
      </w:pPr>
      <w:bookmarkStart w:id="27" w:name="_Toc21536"/>
      <w:r>
        <w:rPr>
          <w:rFonts w:hint="eastAsia" w:ascii="宋体" w:hAnsi="宋体"/>
          <w:b/>
          <w:color w:val="auto"/>
          <w:szCs w:val="21"/>
        </w:rPr>
        <w:t>4.1、供货范围说明</w:t>
      </w:r>
      <w:bookmarkEnd w:id="27"/>
    </w:p>
    <w:p>
      <w:pPr>
        <w:spacing w:line="360" w:lineRule="auto"/>
        <w:ind w:firstLine="420" w:firstLineChars="200"/>
        <w:jc w:val="left"/>
        <w:rPr>
          <w:rFonts w:ascii="宋体" w:hAnsi="宋体"/>
          <w:color w:val="auto"/>
          <w:szCs w:val="21"/>
        </w:rPr>
      </w:pPr>
      <w:r>
        <w:rPr>
          <w:rFonts w:hint="eastAsia" w:ascii="宋体" w:hAnsi="宋体"/>
          <w:color w:val="auto"/>
          <w:szCs w:val="21"/>
        </w:rPr>
        <w:t>供货范围包括开关柜的设计、制造、试验、包装、运输、交货、提供工厂图纸及资料，以及现场安装调试技术服务等工作。</w:t>
      </w:r>
    </w:p>
    <w:p>
      <w:pPr>
        <w:spacing w:line="360" w:lineRule="auto"/>
        <w:ind w:firstLine="420" w:firstLineChars="200"/>
        <w:jc w:val="left"/>
        <w:rPr>
          <w:rFonts w:ascii="宋体" w:hAnsi="宋体"/>
          <w:color w:val="auto"/>
          <w:szCs w:val="21"/>
        </w:rPr>
      </w:pPr>
      <w:r>
        <w:rPr>
          <w:rFonts w:hint="eastAsia" w:ascii="宋体" w:hAnsi="宋体"/>
          <w:color w:val="auto"/>
          <w:szCs w:val="21"/>
        </w:rPr>
        <w:t>开关柜应是全新的、完整的，可直接用于安装的，并提供为开关柜顺利运行所需的所有元件和材料。任何元件或装置，如果招标文件中未专门提到，但它对于一套完整的和性能良好的开关柜又是必不可少的，或者对于稳定运行，或者对于改善开关柜运行品质都是必要的话，那么这些元件或装置，也应由投标人提供，其费用包括在总价中。</w:t>
      </w:r>
    </w:p>
    <w:p>
      <w:pPr>
        <w:jc w:val="left"/>
        <w:rPr>
          <w:rFonts w:ascii="宋体" w:hAnsi="宋体"/>
          <w:b/>
          <w:color w:val="auto"/>
          <w:szCs w:val="21"/>
        </w:rPr>
      </w:pPr>
      <w:r>
        <w:rPr>
          <w:rFonts w:hint="eastAsia" w:ascii="宋体" w:hAnsi="宋体"/>
          <w:b/>
          <w:color w:val="auto"/>
          <w:szCs w:val="21"/>
        </w:rPr>
        <w:t>货物需求一览表</w:t>
      </w:r>
    </w:p>
    <w:p>
      <w:pPr>
        <w:spacing w:line="360" w:lineRule="auto"/>
        <w:ind w:firstLine="420" w:firstLineChars="200"/>
        <w:jc w:val="left"/>
        <w:rPr>
          <w:rFonts w:ascii="宋体" w:hAnsi="宋体"/>
          <w:color w:val="auto"/>
          <w:szCs w:val="21"/>
        </w:rPr>
      </w:pPr>
      <w:r>
        <w:rPr>
          <w:rFonts w:hint="eastAsia" w:ascii="宋体" w:hAnsi="宋体"/>
          <w:color w:val="auto"/>
          <w:szCs w:val="21"/>
        </w:rPr>
        <w:t>表1</w:t>
      </w:r>
    </w:p>
    <w:tbl>
      <w:tblPr>
        <w:tblW w:w="7318"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
        <w:gridCol w:w="1482"/>
        <w:gridCol w:w="1135"/>
        <w:gridCol w:w="757"/>
        <w:gridCol w:w="757"/>
        <w:gridCol w:w="757"/>
        <w:gridCol w:w="757"/>
        <w:gridCol w:w="757"/>
      </w:tblGrid>
      <w:tr>
        <w:trPr>
          <w:trHeight w:val="694" w:hRule="atLeast"/>
        </w:trPr>
        <w:tc>
          <w:tcPr>
            <w:tcW w:w="916"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color w:val="auto"/>
                <w:sz w:val="21"/>
                <w:lang w:eastAsia="zh-CN"/>
              </w:rPr>
            </w:pPr>
            <w:r>
              <w:rPr>
                <w:rFonts w:hint="eastAsia" w:ascii="宋体" w:hAnsi="宋体"/>
                <w:color w:val="auto"/>
                <w:sz w:val="21"/>
                <w:lang w:eastAsia="zh-CN"/>
              </w:rPr>
              <w:t>序号</w:t>
            </w:r>
          </w:p>
        </w:tc>
        <w:tc>
          <w:tcPr>
            <w:tcW w:w="1482"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1"/>
                <w:lang w:eastAsia="zh-CN"/>
              </w:rPr>
            </w:pPr>
            <w:r>
              <w:rPr>
                <w:rFonts w:hint="eastAsia" w:ascii="宋体" w:hAnsi="宋体"/>
                <w:color w:val="auto"/>
                <w:sz w:val="21"/>
                <w:lang w:eastAsia="zh-CN"/>
              </w:rPr>
              <w:t>名称</w:t>
            </w:r>
          </w:p>
        </w:tc>
        <w:tc>
          <w:tcPr>
            <w:tcW w:w="1135"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1"/>
              </w:rPr>
            </w:pPr>
            <w:r>
              <w:rPr>
                <w:rFonts w:hint="eastAsia" w:ascii="宋体" w:hAnsi="宋体" w:eastAsia="宋体"/>
                <w:color w:val="auto"/>
                <w:sz w:val="21"/>
              </w:rPr>
              <w:t>型式</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1"/>
              </w:rPr>
            </w:pPr>
            <w:r>
              <w:rPr>
                <w:rFonts w:hint="eastAsia" w:ascii="宋体" w:hAnsi="宋体" w:eastAsia="宋体"/>
                <w:color w:val="auto"/>
                <w:sz w:val="21"/>
              </w:rPr>
              <w:t>位</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1"/>
              </w:rPr>
            </w:pPr>
            <w:r>
              <w:rPr>
                <w:rFonts w:hint="eastAsia" w:ascii="宋体" w:hAnsi="宋体" w:eastAsia="宋体"/>
                <w:color w:val="auto"/>
                <w:sz w:val="21"/>
              </w:rPr>
              <w:t>数量</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1"/>
              </w:rPr>
            </w:pPr>
            <w:r>
              <w:rPr>
                <w:rFonts w:hint="eastAsia" w:ascii="宋体" w:hAnsi="宋体" w:eastAsia="宋体"/>
                <w:color w:val="auto"/>
                <w:sz w:val="21"/>
              </w:rPr>
              <w:t>开断电流  （kA）</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1"/>
              </w:rPr>
            </w:pPr>
            <w:r>
              <w:rPr>
                <w:rFonts w:hint="eastAsia" w:ascii="宋体" w:hAnsi="宋体" w:eastAsia="宋体"/>
                <w:color w:val="auto"/>
                <w:sz w:val="21"/>
              </w:rPr>
              <w:t>额定电流（A）</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1"/>
              </w:rPr>
            </w:pPr>
            <w:r>
              <w:rPr>
                <w:rFonts w:hint="eastAsia" w:ascii="宋体" w:hAnsi="宋体" w:eastAsia="宋体"/>
                <w:color w:val="auto"/>
                <w:sz w:val="21"/>
              </w:rPr>
              <w:t>备注</w:t>
            </w:r>
          </w:p>
        </w:tc>
      </w:tr>
      <w:tr>
        <w:trPr>
          <w:trHeight w:val="694" w:hRule="atLeast"/>
        </w:trPr>
        <w:tc>
          <w:tcPr>
            <w:tcW w:w="916"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lang w:val="en-US" w:eastAsia="zh-CN"/>
              </w:rPr>
            </w:pPr>
            <w:r>
              <w:rPr>
                <w:rFonts w:hint="eastAsia" w:ascii="宋体" w:hAnsi="宋体"/>
                <w:color w:val="auto"/>
                <w:sz w:val="24"/>
                <w:lang w:val="en-US" w:eastAsia="zh-CN"/>
              </w:rPr>
              <w:t>1</w:t>
            </w:r>
          </w:p>
        </w:tc>
        <w:tc>
          <w:tcPr>
            <w:tcW w:w="1482"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rPr>
            </w:pPr>
            <w:r>
              <w:rPr>
                <w:rFonts w:hint="eastAsia" w:ascii="宋体" w:hAnsi="宋体" w:eastAsia="宋体"/>
                <w:color w:val="auto"/>
                <w:sz w:val="24"/>
              </w:rPr>
              <w:t>主变进线柜</w:t>
            </w:r>
          </w:p>
        </w:tc>
        <w:tc>
          <w:tcPr>
            <w:tcW w:w="1135"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rPr>
            </w:pPr>
            <w:r>
              <w:rPr>
                <w:rFonts w:hint="eastAsia" w:ascii="宋体" w:hAnsi="宋体" w:eastAsia="宋体"/>
                <w:color w:val="auto"/>
                <w:sz w:val="24"/>
              </w:rPr>
              <w:t>XGN46-40.5</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eastAsia="宋体"/>
                <w:color w:val="auto"/>
                <w:sz w:val="24"/>
              </w:rPr>
              <w:t>面</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eastAsia="宋体"/>
                <w:color w:val="auto"/>
                <w:sz w:val="24"/>
              </w:rPr>
              <w:t>2</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lang w:eastAsia="zh-CN"/>
              </w:rPr>
            </w:pPr>
            <w:r>
              <w:rPr>
                <w:rFonts w:hint="eastAsia" w:ascii="宋体" w:hAnsi="宋体"/>
                <w:color w:val="auto"/>
                <w:sz w:val="24"/>
                <w:lang w:val="en-US" w:eastAsia="zh-CN"/>
              </w:rPr>
              <w:t>40</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eastAsia="宋体"/>
                <w:color w:val="auto"/>
                <w:sz w:val="24"/>
              </w:rPr>
              <w:t>3150</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right"/>
              <w:rPr>
                <w:rFonts w:hint="eastAsia" w:ascii="宋体" w:hAnsi="宋体" w:eastAsia="宋体"/>
                <w:color w:val="auto"/>
                <w:sz w:val="24"/>
              </w:rPr>
            </w:pPr>
          </w:p>
        </w:tc>
      </w:tr>
      <w:tr>
        <w:trPr>
          <w:trHeight w:val="694" w:hRule="atLeast"/>
        </w:trPr>
        <w:tc>
          <w:tcPr>
            <w:tcW w:w="916"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color w:val="auto"/>
                <w:sz w:val="24"/>
                <w:lang w:val="en-US" w:eastAsia="zh-CN"/>
              </w:rPr>
            </w:pPr>
            <w:r>
              <w:rPr>
                <w:rFonts w:hint="eastAsia" w:ascii="宋体" w:hAnsi="宋体"/>
                <w:color w:val="auto"/>
                <w:sz w:val="24"/>
                <w:lang w:val="en-US" w:eastAsia="zh-CN"/>
              </w:rPr>
              <w:t>2</w:t>
            </w:r>
          </w:p>
        </w:tc>
        <w:tc>
          <w:tcPr>
            <w:tcW w:w="1482"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rPr>
            </w:pPr>
            <w:r>
              <w:rPr>
                <w:rFonts w:hint="eastAsia" w:ascii="宋体" w:hAnsi="宋体"/>
                <w:color w:val="auto"/>
                <w:sz w:val="24"/>
                <w:lang w:eastAsia="zh-CN"/>
              </w:rPr>
              <w:t>母联</w:t>
            </w:r>
            <w:r>
              <w:rPr>
                <w:rFonts w:hint="eastAsia" w:ascii="宋体" w:hAnsi="宋体" w:eastAsia="宋体"/>
                <w:color w:val="auto"/>
                <w:sz w:val="24"/>
              </w:rPr>
              <w:t>断路器柜</w:t>
            </w:r>
          </w:p>
        </w:tc>
        <w:tc>
          <w:tcPr>
            <w:tcW w:w="1135"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rPr>
            </w:pPr>
            <w:r>
              <w:rPr>
                <w:rFonts w:hint="eastAsia" w:ascii="宋体" w:hAnsi="宋体" w:eastAsia="宋体"/>
                <w:color w:val="auto"/>
                <w:sz w:val="24"/>
              </w:rPr>
              <w:t>XGN46-40.5</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eastAsia="宋体"/>
                <w:color w:val="auto"/>
                <w:sz w:val="24"/>
              </w:rPr>
              <w:t>面</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eastAsia="宋体"/>
                <w:color w:val="auto"/>
                <w:sz w:val="24"/>
              </w:rPr>
              <w:t>1</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default" w:ascii="宋体" w:hAnsi="宋体" w:eastAsia="宋体"/>
                <w:color w:val="auto"/>
                <w:sz w:val="24"/>
                <w:lang w:val="en-US" w:eastAsia="zh-CN"/>
              </w:rPr>
            </w:pPr>
            <w:r>
              <w:rPr>
                <w:rFonts w:hint="eastAsia" w:ascii="宋体" w:hAnsi="宋体"/>
                <w:color w:val="auto"/>
                <w:sz w:val="24"/>
                <w:lang w:val="en-US" w:eastAsia="zh-CN"/>
              </w:rPr>
              <w:t>40</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lang w:eastAsia="zh-CN"/>
              </w:rPr>
            </w:pPr>
            <w:r>
              <w:rPr>
                <w:rFonts w:hint="eastAsia" w:ascii="宋体" w:hAnsi="宋体"/>
                <w:color w:val="auto"/>
                <w:sz w:val="24"/>
                <w:lang w:val="en-US" w:eastAsia="zh-CN"/>
              </w:rPr>
              <w:t>3150</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right"/>
              <w:rPr>
                <w:rFonts w:hint="eastAsia" w:ascii="宋体" w:hAnsi="宋体" w:eastAsia="宋体"/>
                <w:color w:val="auto"/>
                <w:sz w:val="24"/>
              </w:rPr>
            </w:pPr>
          </w:p>
        </w:tc>
      </w:tr>
      <w:tr>
        <w:trPr>
          <w:trHeight w:val="694" w:hRule="atLeast"/>
        </w:trPr>
        <w:tc>
          <w:tcPr>
            <w:tcW w:w="916"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lang w:val="en-US" w:eastAsia="zh-CN"/>
              </w:rPr>
            </w:pPr>
            <w:r>
              <w:rPr>
                <w:rFonts w:hint="eastAsia" w:ascii="宋体" w:hAnsi="宋体"/>
                <w:color w:val="auto"/>
                <w:sz w:val="24"/>
                <w:lang w:val="en-US" w:eastAsia="zh-CN"/>
              </w:rPr>
              <w:t>3</w:t>
            </w:r>
          </w:p>
        </w:tc>
        <w:tc>
          <w:tcPr>
            <w:tcW w:w="1482"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rPr>
            </w:pPr>
            <w:r>
              <w:rPr>
                <w:rFonts w:hint="eastAsia" w:ascii="宋体" w:hAnsi="宋体" w:eastAsia="宋体"/>
                <w:color w:val="auto"/>
                <w:sz w:val="24"/>
              </w:rPr>
              <w:t>分段隔离柜</w:t>
            </w:r>
          </w:p>
        </w:tc>
        <w:tc>
          <w:tcPr>
            <w:tcW w:w="1135"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rPr>
            </w:pPr>
            <w:r>
              <w:rPr>
                <w:rFonts w:hint="eastAsia" w:ascii="宋体" w:hAnsi="宋体" w:eastAsia="宋体"/>
                <w:color w:val="auto"/>
                <w:sz w:val="24"/>
              </w:rPr>
              <w:t>XGN46-40.5</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eastAsia="宋体"/>
                <w:color w:val="auto"/>
                <w:sz w:val="24"/>
              </w:rPr>
              <w:t>面</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eastAsia="宋体"/>
                <w:color w:val="auto"/>
                <w:sz w:val="24"/>
              </w:rPr>
              <w:t>1</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default" w:ascii="宋体" w:hAnsi="宋体" w:eastAsia="宋体"/>
                <w:color w:val="auto"/>
                <w:sz w:val="24"/>
                <w:lang w:val="en-US"/>
              </w:rPr>
            </w:pPr>
            <w:r>
              <w:rPr>
                <w:rFonts w:hint="eastAsia" w:ascii="宋体" w:hAnsi="宋体"/>
                <w:color w:val="auto"/>
                <w:sz w:val="24"/>
                <w:lang w:val="en-US" w:eastAsia="zh-CN"/>
              </w:rPr>
              <w:t>40</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lang w:eastAsia="zh-CN"/>
              </w:rPr>
            </w:pPr>
            <w:r>
              <w:rPr>
                <w:rFonts w:hint="eastAsia" w:ascii="宋体" w:hAnsi="宋体"/>
                <w:color w:val="auto"/>
                <w:sz w:val="24"/>
                <w:lang w:val="en-US" w:eastAsia="zh-CN"/>
              </w:rPr>
              <w:t>3150</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right"/>
              <w:rPr>
                <w:rFonts w:hint="eastAsia" w:ascii="宋体" w:hAnsi="宋体" w:eastAsia="宋体"/>
                <w:color w:val="auto"/>
                <w:sz w:val="24"/>
              </w:rPr>
            </w:pPr>
          </w:p>
        </w:tc>
      </w:tr>
      <w:tr>
        <w:trPr>
          <w:trHeight w:val="694" w:hRule="atLeast"/>
        </w:trPr>
        <w:tc>
          <w:tcPr>
            <w:tcW w:w="916"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lang w:val="en-US" w:eastAsia="zh-CN"/>
              </w:rPr>
            </w:pPr>
            <w:r>
              <w:rPr>
                <w:rFonts w:hint="eastAsia" w:ascii="宋体" w:hAnsi="宋体"/>
                <w:color w:val="auto"/>
                <w:sz w:val="24"/>
                <w:lang w:val="en-US" w:eastAsia="zh-CN"/>
              </w:rPr>
              <w:t>4</w:t>
            </w:r>
          </w:p>
        </w:tc>
        <w:tc>
          <w:tcPr>
            <w:tcW w:w="1482"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rPr>
            </w:pPr>
            <w:r>
              <w:rPr>
                <w:rFonts w:hint="eastAsia" w:ascii="宋体" w:hAnsi="宋体" w:eastAsia="宋体"/>
                <w:color w:val="auto"/>
                <w:sz w:val="24"/>
              </w:rPr>
              <w:t>馈线开关柜</w:t>
            </w:r>
          </w:p>
        </w:tc>
        <w:tc>
          <w:tcPr>
            <w:tcW w:w="1135"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rPr>
            </w:pPr>
            <w:r>
              <w:rPr>
                <w:rFonts w:hint="eastAsia" w:ascii="宋体" w:hAnsi="宋体" w:eastAsia="宋体"/>
                <w:color w:val="auto"/>
                <w:sz w:val="24"/>
              </w:rPr>
              <w:t>XGN46-40.5</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eastAsia="宋体"/>
                <w:color w:val="auto"/>
                <w:sz w:val="24"/>
              </w:rPr>
              <w:t>面</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eastAsia="宋体"/>
                <w:color w:val="auto"/>
                <w:sz w:val="24"/>
              </w:rPr>
              <w:t>1</w:t>
            </w:r>
            <w:r>
              <w:rPr>
                <w:rFonts w:hint="eastAsia" w:ascii="宋体" w:hAnsi="宋体"/>
                <w:color w:val="auto"/>
                <w:sz w:val="24"/>
                <w:lang w:val="en-US" w:eastAsia="zh-CN"/>
              </w:rPr>
              <w:t>1</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color w:val="auto"/>
                <w:sz w:val="24"/>
                <w:lang w:val="en-US" w:eastAsia="zh-CN"/>
              </w:rPr>
              <w:t>31.5</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color w:val="auto"/>
                <w:sz w:val="24"/>
                <w:lang w:val="en-US" w:eastAsia="zh-CN"/>
              </w:rPr>
              <w:t>125</w:t>
            </w:r>
            <w:r>
              <w:rPr>
                <w:rFonts w:hint="eastAsia" w:ascii="宋体" w:hAnsi="宋体" w:eastAsia="宋体"/>
                <w:color w:val="auto"/>
                <w:sz w:val="24"/>
              </w:rPr>
              <w:t>0</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right"/>
              <w:rPr>
                <w:rFonts w:hint="eastAsia" w:ascii="宋体" w:hAnsi="宋体" w:eastAsia="宋体"/>
                <w:color w:val="auto"/>
                <w:sz w:val="24"/>
              </w:rPr>
            </w:pPr>
          </w:p>
        </w:tc>
      </w:tr>
      <w:tr>
        <w:trPr>
          <w:trHeight w:val="694" w:hRule="atLeast"/>
        </w:trPr>
        <w:tc>
          <w:tcPr>
            <w:tcW w:w="916"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color w:val="auto"/>
                <w:sz w:val="24"/>
                <w:lang w:val="en-US" w:eastAsia="zh-CN"/>
              </w:rPr>
            </w:pPr>
            <w:r>
              <w:rPr>
                <w:rFonts w:hint="eastAsia" w:ascii="宋体" w:hAnsi="宋体"/>
                <w:color w:val="auto"/>
                <w:sz w:val="24"/>
                <w:lang w:val="en-US" w:eastAsia="zh-CN"/>
              </w:rPr>
              <w:t>5</w:t>
            </w:r>
          </w:p>
        </w:tc>
        <w:tc>
          <w:tcPr>
            <w:tcW w:w="1482"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lang w:val="en-US" w:eastAsia="zh-CN"/>
              </w:rPr>
            </w:pPr>
            <w:r>
              <w:rPr>
                <w:rFonts w:hint="eastAsia" w:ascii="宋体" w:hAnsi="宋体"/>
                <w:color w:val="auto"/>
                <w:sz w:val="24"/>
                <w:lang w:val="en-US" w:eastAsia="zh-CN"/>
              </w:rPr>
              <w:t>SVG柜</w:t>
            </w:r>
          </w:p>
        </w:tc>
        <w:tc>
          <w:tcPr>
            <w:tcW w:w="1135"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rPr>
            </w:pPr>
            <w:r>
              <w:rPr>
                <w:rFonts w:hint="eastAsia" w:ascii="宋体" w:hAnsi="宋体" w:eastAsia="宋体"/>
                <w:color w:val="auto"/>
                <w:sz w:val="24"/>
              </w:rPr>
              <w:t>XGN46-40.5</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lang w:eastAsia="zh-CN"/>
              </w:rPr>
            </w:pPr>
            <w:r>
              <w:rPr>
                <w:rFonts w:hint="eastAsia" w:ascii="宋体" w:hAnsi="宋体"/>
                <w:color w:val="auto"/>
                <w:sz w:val="24"/>
                <w:lang w:eastAsia="zh-CN"/>
              </w:rPr>
              <w:t>面</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lang w:val="en-US" w:eastAsia="zh-CN"/>
              </w:rPr>
            </w:pPr>
            <w:r>
              <w:rPr>
                <w:rFonts w:hint="eastAsia" w:ascii="宋体" w:hAnsi="宋体"/>
                <w:color w:val="auto"/>
                <w:sz w:val="24"/>
                <w:lang w:val="en-US" w:eastAsia="zh-CN"/>
              </w:rPr>
              <w:t>2</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lang w:val="en-US" w:eastAsia="zh-CN"/>
              </w:rPr>
            </w:pPr>
            <w:r>
              <w:rPr>
                <w:rFonts w:hint="eastAsia" w:ascii="宋体" w:hAnsi="宋体"/>
                <w:color w:val="auto"/>
                <w:sz w:val="24"/>
                <w:lang w:val="en-US" w:eastAsia="zh-CN"/>
              </w:rPr>
              <w:t>31.5</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lang w:val="en-US" w:eastAsia="zh-CN"/>
              </w:rPr>
            </w:pPr>
            <w:r>
              <w:rPr>
                <w:rFonts w:hint="eastAsia" w:ascii="宋体" w:hAnsi="宋体"/>
                <w:color w:val="auto"/>
                <w:sz w:val="24"/>
                <w:lang w:val="en-US" w:eastAsia="zh-CN"/>
              </w:rPr>
              <w:t>1250</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right"/>
              <w:rPr>
                <w:rFonts w:hint="eastAsia" w:ascii="宋体" w:hAnsi="宋体" w:eastAsia="宋体"/>
                <w:color w:val="auto"/>
                <w:sz w:val="24"/>
              </w:rPr>
            </w:pPr>
          </w:p>
        </w:tc>
      </w:tr>
      <w:tr>
        <w:trPr>
          <w:trHeight w:val="694" w:hRule="atLeast"/>
        </w:trPr>
        <w:tc>
          <w:tcPr>
            <w:tcW w:w="916"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lang w:val="en-US" w:eastAsia="zh-CN"/>
              </w:rPr>
            </w:pPr>
            <w:r>
              <w:rPr>
                <w:rFonts w:hint="eastAsia" w:ascii="宋体" w:hAnsi="宋体"/>
                <w:color w:val="auto"/>
                <w:sz w:val="24"/>
                <w:lang w:val="en-US" w:eastAsia="zh-CN"/>
              </w:rPr>
              <w:t>6</w:t>
            </w:r>
          </w:p>
        </w:tc>
        <w:tc>
          <w:tcPr>
            <w:tcW w:w="1482"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rPr>
            </w:pPr>
            <w:r>
              <w:rPr>
                <w:rFonts w:hint="eastAsia" w:ascii="宋体" w:hAnsi="宋体" w:eastAsia="宋体"/>
                <w:color w:val="auto"/>
                <w:sz w:val="24"/>
              </w:rPr>
              <w:t>站用变柜</w:t>
            </w:r>
          </w:p>
        </w:tc>
        <w:tc>
          <w:tcPr>
            <w:tcW w:w="1135"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rPr>
            </w:pPr>
            <w:r>
              <w:rPr>
                <w:rFonts w:hint="eastAsia" w:ascii="宋体" w:hAnsi="宋体" w:eastAsia="宋体"/>
                <w:color w:val="auto"/>
                <w:sz w:val="24"/>
              </w:rPr>
              <w:t>XGN46-40.5</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eastAsia="宋体"/>
                <w:color w:val="auto"/>
                <w:sz w:val="24"/>
              </w:rPr>
              <w:t>面</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eastAsia="宋体"/>
                <w:color w:val="auto"/>
                <w:sz w:val="24"/>
              </w:rPr>
              <w:t>1</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color w:val="auto"/>
                <w:sz w:val="24"/>
                <w:lang w:val="en-US" w:eastAsia="zh-CN"/>
              </w:rPr>
              <w:t>31.5</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eastAsia="宋体"/>
                <w:color w:val="auto"/>
                <w:sz w:val="24"/>
              </w:rPr>
              <w:t>1250</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right"/>
              <w:rPr>
                <w:rFonts w:hint="eastAsia" w:ascii="宋体" w:hAnsi="宋体" w:eastAsia="宋体"/>
                <w:color w:val="auto"/>
                <w:sz w:val="24"/>
              </w:rPr>
            </w:pPr>
          </w:p>
        </w:tc>
      </w:tr>
      <w:tr>
        <w:trPr>
          <w:trHeight w:val="694" w:hRule="atLeast"/>
        </w:trPr>
        <w:tc>
          <w:tcPr>
            <w:tcW w:w="916"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lang w:val="en-US" w:eastAsia="zh-CN"/>
              </w:rPr>
            </w:pPr>
            <w:r>
              <w:rPr>
                <w:rFonts w:hint="eastAsia" w:ascii="宋体" w:hAnsi="宋体"/>
                <w:color w:val="auto"/>
                <w:sz w:val="24"/>
                <w:lang w:val="en-US" w:eastAsia="zh-CN"/>
              </w:rPr>
              <w:t>7</w:t>
            </w:r>
          </w:p>
        </w:tc>
        <w:tc>
          <w:tcPr>
            <w:tcW w:w="1482"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rPr>
            </w:pPr>
            <w:r>
              <w:rPr>
                <w:rFonts w:hint="eastAsia" w:ascii="宋体" w:hAnsi="宋体" w:eastAsia="宋体"/>
                <w:color w:val="auto"/>
                <w:sz w:val="24"/>
              </w:rPr>
              <w:t>母线PT柜</w:t>
            </w:r>
          </w:p>
        </w:tc>
        <w:tc>
          <w:tcPr>
            <w:tcW w:w="1135"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rPr>
            </w:pPr>
            <w:r>
              <w:rPr>
                <w:rFonts w:hint="eastAsia" w:ascii="宋体" w:hAnsi="宋体" w:eastAsia="宋体"/>
                <w:color w:val="auto"/>
                <w:sz w:val="24"/>
              </w:rPr>
              <w:t>XGN46-40.5</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eastAsia="宋体"/>
                <w:color w:val="auto"/>
                <w:sz w:val="24"/>
              </w:rPr>
              <w:t>面</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eastAsia="宋体"/>
                <w:color w:val="auto"/>
                <w:sz w:val="24"/>
              </w:rPr>
              <w:t>2</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color w:val="auto"/>
                <w:sz w:val="24"/>
                <w:lang w:val="en-US" w:eastAsia="zh-CN"/>
              </w:rPr>
              <w:t>31.5</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eastAsia="宋体"/>
                <w:color w:val="auto"/>
                <w:sz w:val="24"/>
              </w:rPr>
              <w:t>1250</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right"/>
              <w:rPr>
                <w:rFonts w:hint="eastAsia" w:ascii="宋体" w:hAnsi="宋体" w:eastAsia="宋体"/>
                <w:color w:val="auto"/>
                <w:sz w:val="24"/>
              </w:rPr>
            </w:pPr>
          </w:p>
        </w:tc>
      </w:tr>
      <w:tr>
        <w:trPr>
          <w:trHeight w:val="694" w:hRule="atLeast"/>
        </w:trPr>
        <w:tc>
          <w:tcPr>
            <w:tcW w:w="916"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lang w:val="en-US" w:eastAsia="zh-CN"/>
              </w:rPr>
            </w:pPr>
            <w:r>
              <w:rPr>
                <w:rFonts w:hint="eastAsia" w:ascii="宋体" w:hAnsi="宋体"/>
                <w:color w:val="auto"/>
                <w:sz w:val="24"/>
                <w:lang w:val="en-US" w:eastAsia="zh-CN"/>
              </w:rPr>
              <w:t>8</w:t>
            </w:r>
          </w:p>
        </w:tc>
        <w:tc>
          <w:tcPr>
            <w:tcW w:w="1482"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rPr>
            </w:pPr>
            <w:r>
              <w:rPr>
                <w:rFonts w:hint="eastAsia" w:ascii="宋体" w:hAnsi="宋体" w:eastAsia="宋体"/>
                <w:color w:val="auto"/>
                <w:sz w:val="24"/>
              </w:rPr>
              <w:t>预制舱</w:t>
            </w:r>
          </w:p>
        </w:tc>
        <w:tc>
          <w:tcPr>
            <w:tcW w:w="1135"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right"/>
              <w:rPr>
                <w:rFonts w:hint="eastAsia" w:ascii="宋体" w:hAnsi="宋体" w:eastAsia="宋体"/>
                <w:color w:val="auto"/>
                <w:sz w:val="24"/>
              </w:rPr>
            </w:pP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eastAsia="宋体"/>
                <w:color w:val="auto"/>
                <w:sz w:val="24"/>
              </w:rPr>
              <w:t>台</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eastAsia="宋体"/>
                <w:color w:val="auto"/>
                <w:sz w:val="24"/>
              </w:rPr>
              <w:t>1</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right"/>
              <w:rPr>
                <w:rFonts w:hint="eastAsia" w:ascii="宋体" w:hAnsi="宋体" w:eastAsia="宋体"/>
                <w:color w:val="auto"/>
                <w:sz w:val="24"/>
              </w:rPr>
            </w:pPr>
          </w:p>
        </w:tc>
      </w:tr>
      <w:tr>
        <w:trPr>
          <w:trHeight w:val="694" w:hRule="atLeast"/>
        </w:trPr>
        <w:tc>
          <w:tcPr>
            <w:tcW w:w="916"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lang w:val="en-US" w:eastAsia="zh-CN"/>
              </w:rPr>
            </w:pPr>
            <w:r>
              <w:rPr>
                <w:rFonts w:hint="eastAsia" w:ascii="宋体" w:hAnsi="宋体"/>
                <w:color w:val="auto"/>
                <w:sz w:val="24"/>
                <w:lang w:val="en-US" w:eastAsia="zh-CN"/>
              </w:rPr>
              <w:t>9</w:t>
            </w:r>
          </w:p>
        </w:tc>
        <w:tc>
          <w:tcPr>
            <w:tcW w:w="1482"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rPr>
            </w:pPr>
            <w:r>
              <w:rPr>
                <w:rFonts w:hint="eastAsia" w:ascii="宋体" w:hAnsi="宋体" w:eastAsia="宋体"/>
                <w:color w:val="auto"/>
                <w:sz w:val="24"/>
              </w:rPr>
              <w:t>管母</w:t>
            </w:r>
            <w:r>
              <w:rPr>
                <w:rFonts w:hint="eastAsia" w:ascii="宋体" w:hAnsi="宋体" w:cs="宋体"/>
                <w:color w:val="auto"/>
                <w:spacing w:val="2"/>
                <w:szCs w:val="21"/>
              </w:rPr>
              <w:t>环氧树脂全浇注式铜管母</w:t>
            </w:r>
          </w:p>
        </w:tc>
        <w:tc>
          <w:tcPr>
            <w:tcW w:w="1135"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rPr>
            </w:pPr>
            <w:r>
              <w:rPr>
                <w:rFonts w:hint="eastAsia" w:ascii="宋体" w:hAnsi="宋体"/>
                <w:color w:val="auto"/>
                <w:sz w:val="24"/>
                <w:lang w:val="en-US" w:eastAsia="zh-CN"/>
              </w:rPr>
              <w:t>315</w:t>
            </w:r>
            <w:r>
              <w:rPr>
                <w:rFonts w:hint="eastAsia" w:ascii="宋体" w:hAnsi="宋体" w:eastAsia="宋体"/>
                <w:color w:val="auto"/>
                <w:sz w:val="24"/>
              </w:rPr>
              <w:t>0A</w:t>
            </w:r>
            <w:r>
              <w:rPr>
                <w:rFonts w:hint="eastAsia" w:ascii="宋体" w:hAnsi="宋体"/>
                <w:color w:val="auto"/>
                <w:sz w:val="24"/>
                <w:lang w:val="en-US" w:eastAsia="zh-CN"/>
              </w:rPr>
              <w:t>、A+B+C</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cs="宋体"/>
                <w:b w:val="0"/>
                <w:bCs w:val="0"/>
                <w:color w:val="auto"/>
                <w:kern w:val="0"/>
                <w:sz w:val="24"/>
                <w:szCs w:val="24"/>
              </w:rPr>
              <w:t>米/三相</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eastAsia="宋体"/>
                <w:color w:val="auto"/>
                <w:sz w:val="24"/>
              </w:rPr>
              <w:t>25</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color w:val="auto"/>
                <w:sz w:val="24"/>
                <w:lang w:val="en-US" w:eastAsia="zh-CN"/>
              </w:rPr>
              <w:t>315</w:t>
            </w:r>
            <w:r>
              <w:rPr>
                <w:rFonts w:hint="eastAsia" w:ascii="宋体" w:hAnsi="宋体" w:eastAsia="宋体"/>
                <w:color w:val="auto"/>
                <w:sz w:val="24"/>
              </w:rPr>
              <w:t>0A</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right"/>
              <w:rPr>
                <w:rFonts w:hint="eastAsia" w:ascii="宋体" w:hAnsi="宋体" w:eastAsia="宋体"/>
                <w:color w:val="auto"/>
                <w:sz w:val="24"/>
              </w:rPr>
            </w:pPr>
          </w:p>
        </w:tc>
      </w:tr>
      <w:tr>
        <w:trPr>
          <w:trHeight w:val="694" w:hRule="atLeast"/>
        </w:trPr>
        <w:tc>
          <w:tcPr>
            <w:tcW w:w="916"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1"/>
                <w:lang w:val="en-US" w:eastAsia="zh-CN"/>
              </w:rPr>
            </w:pPr>
            <w:r>
              <w:rPr>
                <w:rFonts w:hint="eastAsia" w:ascii="宋体" w:hAnsi="宋体"/>
                <w:color w:val="auto"/>
                <w:sz w:val="21"/>
                <w:lang w:val="en-US" w:eastAsia="zh-CN"/>
              </w:rPr>
              <w:t>10</w:t>
            </w:r>
          </w:p>
        </w:tc>
        <w:tc>
          <w:tcPr>
            <w:tcW w:w="1482"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1"/>
              </w:rPr>
            </w:pPr>
            <w:r>
              <w:rPr>
                <w:rFonts w:hint="eastAsia" w:ascii="宋体" w:hAnsi="宋体" w:eastAsia="宋体"/>
                <w:color w:val="auto"/>
                <w:sz w:val="21"/>
              </w:rPr>
              <w:t>F6泄漏监控报警系统</w:t>
            </w:r>
          </w:p>
        </w:tc>
        <w:tc>
          <w:tcPr>
            <w:tcW w:w="1135"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rPr>
            </w:pP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eastAsia="宋体"/>
                <w:color w:val="auto"/>
                <w:sz w:val="24"/>
              </w:rPr>
              <w:t>套</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4"/>
              </w:rPr>
            </w:pPr>
            <w:r>
              <w:rPr>
                <w:rFonts w:hint="eastAsia" w:ascii="宋体" w:hAnsi="宋体" w:eastAsia="宋体"/>
                <w:color w:val="auto"/>
                <w:sz w:val="24"/>
              </w:rPr>
              <w:t>20个测量点</w:t>
            </w:r>
          </w:p>
        </w:tc>
      </w:tr>
      <w:tr>
        <w:trPr>
          <w:trHeight w:val="694" w:hRule="atLeast"/>
        </w:trPr>
        <w:tc>
          <w:tcPr>
            <w:tcW w:w="916"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1"/>
                <w:lang w:val="en-US" w:eastAsia="zh-CN"/>
              </w:rPr>
            </w:pPr>
            <w:r>
              <w:rPr>
                <w:rFonts w:hint="eastAsia" w:ascii="宋体" w:hAnsi="宋体"/>
                <w:color w:val="auto"/>
                <w:sz w:val="21"/>
                <w:lang w:val="en-US" w:eastAsia="zh-CN"/>
              </w:rPr>
              <w:t>11</w:t>
            </w:r>
          </w:p>
        </w:tc>
        <w:tc>
          <w:tcPr>
            <w:tcW w:w="1482"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1"/>
              </w:rPr>
            </w:pPr>
            <w:r>
              <w:rPr>
                <w:rFonts w:hint="eastAsia" w:ascii="宋体" w:hAnsi="宋体" w:eastAsia="宋体"/>
                <w:color w:val="auto"/>
                <w:sz w:val="21"/>
              </w:rPr>
              <w:t>35kV户外避雷器</w:t>
            </w:r>
          </w:p>
        </w:tc>
        <w:tc>
          <w:tcPr>
            <w:tcW w:w="1135"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1"/>
              </w:rPr>
            </w:pPr>
            <w:r>
              <w:rPr>
                <w:rFonts w:hint="eastAsia" w:ascii="宋体" w:hAnsi="宋体" w:eastAsia="宋体"/>
                <w:color w:val="auto"/>
                <w:sz w:val="21"/>
              </w:rPr>
              <w:t>YH5WZ-51/134W1</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eastAsia="宋体"/>
                <w:color w:val="auto"/>
                <w:sz w:val="24"/>
              </w:rPr>
              <w:t>组</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r>
              <w:rPr>
                <w:rFonts w:hint="eastAsia" w:ascii="宋体" w:hAnsi="宋体" w:eastAsia="宋体"/>
                <w:color w:val="auto"/>
                <w:sz w:val="24"/>
              </w:rPr>
              <w:t>2</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right"/>
              <w:rPr>
                <w:rFonts w:hint="eastAsia" w:ascii="宋体" w:hAnsi="宋体" w:eastAsia="宋体"/>
                <w:color w:val="auto"/>
                <w:sz w:val="24"/>
              </w:rPr>
            </w:pPr>
          </w:p>
        </w:tc>
      </w:tr>
      <w:tr>
        <w:trPr>
          <w:trHeight w:val="694" w:hRule="atLeast"/>
        </w:trPr>
        <w:tc>
          <w:tcPr>
            <w:tcW w:w="916"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color w:val="auto"/>
                <w:sz w:val="21"/>
                <w:lang w:val="en-US" w:eastAsia="zh-CN"/>
              </w:rPr>
            </w:pPr>
            <w:r>
              <w:rPr>
                <w:rFonts w:hint="eastAsia" w:ascii="宋体" w:hAnsi="宋体"/>
                <w:color w:val="auto"/>
                <w:sz w:val="21"/>
                <w:lang w:val="en-US" w:eastAsia="zh-CN"/>
              </w:rPr>
              <w:t>12</w:t>
            </w:r>
          </w:p>
        </w:tc>
        <w:tc>
          <w:tcPr>
            <w:tcW w:w="1482"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1"/>
                <w:lang w:eastAsia="zh-CN"/>
              </w:rPr>
            </w:pPr>
            <w:r>
              <w:rPr>
                <w:rFonts w:hint="eastAsia" w:ascii="宋体" w:hAnsi="宋体"/>
                <w:color w:val="auto"/>
                <w:sz w:val="21"/>
                <w:lang w:eastAsia="zh-CN"/>
              </w:rPr>
              <w:t>备品备件</w:t>
            </w:r>
          </w:p>
        </w:tc>
        <w:tc>
          <w:tcPr>
            <w:tcW w:w="1135"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rPr>
                <w:rFonts w:hint="eastAsia" w:ascii="宋体" w:hAnsi="宋体" w:eastAsia="宋体"/>
                <w:color w:val="auto"/>
                <w:sz w:val="21"/>
              </w:rPr>
            </w:pP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lang w:eastAsia="zh-CN"/>
              </w:rPr>
            </w:pPr>
            <w:r>
              <w:rPr>
                <w:rFonts w:hint="eastAsia" w:ascii="宋体" w:hAnsi="宋体"/>
                <w:color w:val="auto"/>
                <w:sz w:val="24"/>
                <w:lang w:eastAsia="zh-CN"/>
              </w:rPr>
              <w:t>套</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lang w:val="en-US" w:eastAsia="zh-CN"/>
              </w:rPr>
            </w:pPr>
            <w:r>
              <w:rPr>
                <w:rFonts w:hint="eastAsia" w:ascii="宋体" w:hAnsi="宋体"/>
                <w:color w:val="auto"/>
                <w:sz w:val="24"/>
                <w:lang w:val="en-US" w:eastAsia="zh-CN"/>
              </w:rPr>
              <w:t>3</w:t>
            </w: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center"/>
              <w:rPr>
                <w:rFonts w:hint="eastAsia" w:ascii="宋体" w:hAnsi="宋体" w:eastAsia="宋体"/>
                <w:color w:val="auto"/>
                <w:sz w:val="24"/>
              </w:rPr>
            </w:pPr>
          </w:p>
        </w:tc>
        <w:tc>
          <w:tcPr>
            <w:tcW w:w="757" w:type="dxa"/>
            <w:tcBorders>
              <w:top w:val="single" w:color="000000" w:sz="6" w:space="0"/>
              <w:left w:val="single" w:color="000000" w:sz="6" w:space="0"/>
              <w:bottom w:val="single" w:color="000000" w:sz="6" w:space="0"/>
              <w:right w:val="single" w:color="000000" w:sz="6" w:space="0"/>
            </w:tcBorders>
            <w:vAlign w:val="top"/>
          </w:tcPr>
          <w:p>
            <w:pPr>
              <w:widowControl w:val="0"/>
              <w:autoSpaceDE w:val="0"/>
              <w:autoSpaceDN w:val="0"/>
              <w:jc w:val="right"/>
              <w:rPr>
                <w:rFonts w:hint="eastAsia" w:ascii="宋体" w:hAnsi="宋体" w:eastAsia="宋体"/>
                <w:color w:val="auto"/>
                <w:sz w:val="24"/>
              </w:rPr>
            </w:pPr>
          </w:p>
        </w:tc>
      </w:tr>
    </w:tbl>
    <w:p>
      <w:pPr>
        <w:jc w:val="left"/>
        <w:rPr>
          <w:rFonts w:ascii="宋体" w:hAnsi="宋体"/>
          <w:color w:val="auto"/>
          <w:szCs w:val="21"/>
        </w:rPr>
        <w:sectPr>
          <w:pgSz w:w="11906" w:h="16838"/>
          <w:pgMar w:top="1440" w:right="1797" w:bottom="1440" w:left="1797" w:header="851" w:footer="992" w:gutter="0"/>
          <w:pgNumType w:start="1"/>
          <w:cols w:space="720" w:num="1"/>
          <w:docGrid w:linePitch="312"/>
        </w:sectPr>
      </w:pPr>
    </w:p>
    <w:p>
      <w:pPr>
        <w:spacing w:line="360" w:lineRule="auto"/>
        <w:jc w:val="left"/>
        <w:outlineLvl w:val="1"/>
        <w:rPr>
          <w:rFonts w:ascii="宋体" w:hAnsi="宋体"/>
          <w:b/>
          <w:color w:val="auto"/>
          <w:szCs w:val="21"/>
        </w:rPr>
      </w:pPr>
      <w:bookmarkStart w:id="28" w:name="_Toc5325"/>
      <w:r>
        <w:rPr>
          <w:rFonts w:hint="eastAsia" w:ascii="宋体" w:hAnsi="宋体"/>
          <w:b/>
          <w:color w:val="auto"/>
          <w:szCs w:val="21"/>
        </w:rPr>
        <w:t>4.3、开关柜柜内配置一览表</w:t>
      </w:r>
      <w:bookmarkEnd w:id="28"/>
    </w:p>
    <w:p>
      <w:pPr>
        <w:spacing w:line="360" w:lineRule="auto"/>
        <w:ind w:firstLine="420" w:firstLineChars="200"/>
        <w:jc w:val="left"/>
        <w:rPr>
          <w:rFonts w:ascii="宋体" w:hAnsi="宋体"/>
          <w:color w:val="auto"/>
          <w:szCs w:val="21"/>
        </w:rPr>
      </w:pPr>
      <w:r>
        <w:rPr>
          <w:rFonts w:hint="eastAsia" w:ascii="宋体" w:hAnsi="宋体"/>
          <w:color w:val="auto"/>
          <w:szCs w:val="21"/>
        </w:rPr>
        <w:t>表2</w:t>
      </w:r>
    </w:p>
    <w:tbl>
      <w:tblPr>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50"/>
        <w:gridCol w:w="2780"/>
        <w:gridCol w:w="590"/>
        <w:gridCol w:w="660"/>
        <w:gridCol w:w="577"/>
        <w:gridCol w:w="662"/>
        <w:gridCol w:w="435"/>
        <w:gridCol w:w="435"/>
        <w:gridCol w:w="435"/>
        <w:gridCol w:w="435"/>
      </w:tblGrid>
      <w:tr>
        <w:trPr>
          <w:trHeight w:val="225" w:hRule="atLeast"/>
          <w:jc w:val="center"/>
        </w:trPr>
        <w:tc>
          <w:tcPr>
            <w:tcW w:w="6126" w:type="dxa"/>
            <w:gridSpan w:val="6"/>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招标方要求</w:t>
            </w:r>
          </w:p>
        </w:tc>
        <w:tc>
          <w:tcPr>
            <w:tcW w:w="2402" w:type="dxa"/>
            <w:gridSpan w:val="5"/>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投标方响应</w:t>
            </w:r>
          </w:p>
        </w:tc>
      </w:tr>
      <w:tr>
        <w:trPr>
          <w:trHeight w:val="450" w:hRule="atLeast"/>
          <w:jc w:val="center"/>
        </w:trPr>
        <w:tc>
          <w:tcPr>
            <w:tcW w:w="669"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序号</w:t>
            </w:r>
          </w:p>
        </w:tc>
        <w:tc>
          <w:tcPr>
            <w:tcW w:w="850"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设备名称</w:t>
            </w:r>
          </w:p>
        </w:tc>
        <w:tc>
          <w:tcPr>
            <w:tcW w:w="2780"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型号、参数</w:t>
            </w:r>
          </w:p>
        </w:tc>
        <w:tc>
          <w:tcPr>
            <w:tcW w:w="590"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单位</w:t>
            </w:r>
          </w:p>
        </w:tc>
        <w:tc>
          <w:tcPr>
            <w:tcW w:w="660"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数量</w:t>
            </w:r>
          </w:p>
        </w:tc>
        <w:tc>
          <w:tcPr>
            <w:tcW w:w="577"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备注</w:t>
            </w:r>
          </w:p>
        </w:tc>
        <w:tc>
          <w:tcPr>
            <w:tcW w:w="662"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型号、参数</w:t>
            </w:r>
          </w:p>
        </w:tc>
        <w:tc>
          <w:tcPr>
            <w:tcW w:w="435"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单位</w:t>
            </w:r>
          </w:p>
        </w:tc>
        <w:tc>
          <w:tcPr>
            <w:tcW w:w="435"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数量</w:t>
            </w:r>
          </w:p>
        </w:tc>
        <w:tc>
          <w:tcPr>
            <w:tcW w:w="435"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厂家</w:t>
            </w:r>
          </w:p>
        </w:tc>
        <w:tc>
          <w:tcPr>
            <w:tcW w:w="435"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备注</w:t>
            </w:r>
          </w:p>
        </w:tc>
      </w:tr>
      <w:tr>
        <w:trPr>
          <w:trHeight w:val="900" w:hRule="atLeast"/>
          <w:jc w:val="center"/>
        </w:trPr>
        <w:tc>
          <w:tcPr>
            <w:tcW w:w="669" w:type="dxa"/>
            <w:vAlign w:val="center"/>
          </w:tcPr>
          <w:p>
            <w:pPr>
              <w:widowControl/>
              <w:jc w:val="left"/>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一</w:t>
            </w:r>
          </w:p>
        </w:tc>
        <w:tc>
          <w:tcPr>
            <w:tcW w:w="850"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主变进线柜</w:t>
            </w:r>
          </w:p>
        </w:tc>
        <w:tc>
          <w:tcPr>
            <w:tcW w:w="2780"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 xml:space="preserve">柜内设备参数：40.5kV </w:t>
            </w:r>
            <w:r>
              <w:rPr>
                <w:rFonts w:hint="eastAsia" w:ascii="宋体" w:hAnsi="宋体" w:cs="宋体"/>
                <w:b/>
                <w:bCs/>
                <w:color w:val="auto"/>
                <w:kern w:val="0"/>
                <w:szCs w:val="21"/>
                <w:lang w:val="en-US" w:eastAsia="zh-CN"/>
              </w:rPr>
              <w:t>40</w:t>
            </w:r>
            <w:r>
              <w:rPr>
                <w:rFonts w:hint="eastAsia" w:ascii="宋体" w:hAnsi="宋体" w:cs="宋体"/>
                <w:b/>
                <w:bCs/>
                <w:color w:val="auto"/>
                <w:kern w:val="0"/>
                <w:szCs w:val="21"/>
              </w:rPr>
              <w:t>kA(4s)  80kA  铜分支母线</w:t>
            </w:r>
            <w:r>
              <w:rPr>
                <w:rFonts w:hint="eastAsia" w:ascii="宋体" w:hAnsi="宋体" w:cs="宋体"/>
                <w:b/>
                <w:bCs/>
                <w:color w:val="auto"/>
                <w:kern w:val="0"/>
                <w:szCs w:val="21"/>
                <w:lang w:val="en-US" w:eastAsia="zh-CN"/>
              </w:rPr>
              <w:t>315</w:t>
            </w:r>
            <w:r>
              <w:rPr>
                <w:rFonts w:hint="eastAsia" w:ascii="宋体" w:hAnsi="宋体" w:cs="宋体"/>
                <w:b/>
                <w:bCs/>
                <w:color w:val="auto"/>
                <w:kern w:val="0"/>
                <w:szCs w:val="21"/>
              </w:rPr>
              <w:t>0A（以下为每面配置）</w:t>
            </w:r>
          </w:p>
        </w:tc>
        <w:tc>
          <w:tcPr>
            <w:tcW w:w="590"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面</w:t>
            </w:r>
          </w:p>
        </w:tc>
        <w:tc>
          <w:tcPr>
            <w:tcW w:w="660" w:type="dxa"/>
            <w:vAlign w:val="center"/>
          </w:tcPr>
          <w:p>
            <w:pPr>
              <w:widowControl/>
              <w:jc w:val="left"/>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val="en-US" w:eastAsia="zh-CN"/>
              </w:rPr>
              <w:t>2</w:t>
            </w:r>
          </w:p>
        </w:tc>
        <w:tc>
          <w:tcPr>
            <w:tcW w:w="577"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　</w:t>
            </w:r>
          </w:p>
        </w:tc>
        <w:tc>
          <w:tcPr>
            <w:tcW w:w="662"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450" w:hRule="atLeast"/>
          <w:jc w:val="center"/>
        </w:trPr>
        <w:tc>
          <w:tcPr>
            <w:tcW w:w="669"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1</w:t>
            </w:r>
          </w:p>
        </w:tc>
        <w:tc>
          <w:tcPr>
            <w:tcW w:w="85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真空断路器</w:t>
            </w:r>
          </w:p>
        </w:tc>
        <w:tc>
          <w:tcPr>
            <w:tcW w:w="2780" w:type="dxa"/>
            <w:vAlign w:val="center"/>
          </w:tcPr>
          <w:p>
            <w:pPr>
              <w:widowControl/>
              <w:jc w:val="left"/>
              <w:rPr>
                <w:rFonts w:ascii="宋体" w:hAnsi="宋体" w:cs="宋体"/>
                <w:color w:val="auto"/>
                <w:kern w:val="0"/>
                <w:szCs w:val="21"/>
              </w:rPr>
            </w:pPr>
            <w:r>
              <w:rPr>
                <w:rFonts w:hint="eastAsia" w:ascii="宋体" w:hAnsi="宋体" w:cs="宋体"/>
                <w:color w:val="auto"/>
                <w:kern w:val="0"/>
                <w:szCs w:val="21"/>
                <w:lang w:val="en-US" w:eastAsia="zh-CN"/>
              </w:rPr>
              <w:t>3150</w:t>
            </w:r>
            <w:r>
              <w:rPr>
                <w:rFonts w:hint="eastAsia" w:ascii="宋体" w:hAnsi="宋体" w:cs="宋体"/>
                <w:color w:val="auto"/>
                <w:kern w:val="0"/>
                <w:szCs w:val="21"/>
              </w:rPr>
              <w:t xml:space="preserve">A </w:t>
            </w:r>
            <w:r>
              <w:rPr>
                <w:rFonts w:hint="eastAsia" w:ascii="宋体" w:hAnsi="宋体" w:cs="宋体"/>
                <w:color w:val="auto"/>
                <w:kern w:val="0"/>
                <w:szCs w:val="21"/>
                <w:lang w:val="en-US" w:eastAsia="zh-CN"/>
              </w:rPr>
              <w:t>40</w:t>
            </w:r>
            <w:r>
              <w:rPr>
                <w:rFonts w:hint="eastAsia" w:ascii="宋体" w:hAnsi="宋体" w:cs="宋体"/>
                <w:color w:val="auto"/>
                <w:kern w:val="0"/>
                <w:szCs w:val="21"/>
              </w:rPr>
              <w:t>kA(4s) 80kA 附弹簧操动机构</w:t>
            </w:r>
          </w:p>
        </w:tc>
        <w:tc>
          <w:tcPr>
            <w:tcW w:w="59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台</w:t>
            </w:r>
          </w:p>
        </w:tc>
        <w:tc>
          <w:tcPr>
            <w:tcW w:w="660" w:type="dxa"/>
            <w:vAlign w:val="center"/>
          </w:tcPr>
          <w:p>
            <w:pPr>
              <w:widowControl/>
              <w:jc w:val="left"/>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1</w:t>
            </w:r>
          </w:p>
        </w:tc>
        <w:tc>
          <w:tcPr>
            <w:tcW w:w="577"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662"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r>
      <w:tr>
        <w:trPr>
          <w:trHeight w:val="450" w:hRule="atLeast"/>
          <w:jc w:val="center"/>
        </w:trPr>
        <w:tc>
          <w:tcPr>
            <w:tcW w:w="669"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2</w:t>
            </w:r>
          </w:p>
        </w:tc>
        <w:tc>
          <w:tcPr>
            <w:tcW w:w="85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电流互感器</w:t>
            </w:r>
          </w:p>
        </w:tc>
        <w:tc>
          <w:tcPr>
            <w:tcW w:w="2780" w:type="dxa"/>
            <w:vAlign w:val="center"/>
          </w:tcPr>
          <w:p>
            <w:pPr>
              <w:widowControl/>
              <w:jc w:val="left"/>
              <w:rPr>
                <w:rFonts w:ascii="宋体" w:hAnsi="宋体" w:cs="宋体"/>
                <w:color w:val="auto"/>
                <w:kern w:val="0"/>
                <w:szCs w:val="21"/>
              </w:rPr>
            </w:pPr>
            <w:r>
              <w:rPr>
                <w:rFonts w:hint="eastAsia" w:ascii="宋体" w:hAnsi="宋体" w:cs="宋体"/>
                <w:color w:val="auto"/>
                <w:kern w:val="0"/>
                <w:szCs w:val="21"/>
                <w:lang w:val="en-US" w:eastAsia="zh-CN"/>
              </w:rPr>
              <w:t>16</w:t>
            </w:r>
            <w:r>
              <w:rPr>
                <w:rFonts w:hint="eastAsia" w:ascii="宋体" w:hAnsi="宋体" w:cs="宋体"/>
                <w:color w:val="auto"/>
                <w:kern w:val="0"/>
                <w:szCs w:val="21"/>
              </w:rPr>
              <w:t>00/</w:t>
            </w:r>
            <w:r>
              <w:rPr>
                <w:rFonts w:hint="eastAsia" w:ascii="宋体" w:hAnsi="宋体" w:cs="宋体"/>
                <w:color w:val="auto"/>
                <w:kern w:val="0"/>
                <w:szCs w:val="21"/>
                <w:lang w:val="en-US" w:eastAsia="zh-CN"/>
              </w:rPr>
              <w:t>5</w:t>
            </w:r>
            <w:r>
              <w:rPr>
                <w:rFonts w:hint="eastAsia" w:ascii="宋体" w:hAnsi="宋体" w:cs="宋体"/>
                <w:color w:val="auto"/>
                <w:kern w:val="0"/>
                <w:szCs w:val="21"/>
              </w:rPr>
              <w:t xml:space="preserve">A </w:t>
            </w:r>
            <w:r>
              <w:rPr>
                <w:rFonts w:hint="eastAsia" w:ascii="宋体" w:hAnsi="宋体" w:cs="宋体"/>
                <w:color w:val="auto"/>
                <w:kern w:val="0"/>
                <w:szCs w:val="21"/>
                <w:lang w:val="en-US" w:eastAsia="zh-CN"/>
              </w:rPr>
              <w:t>/800/5</w:t>
            </w:r>
          </w:p>
          <w:p>
            <w:pPr>
              <w:widowControl/>
              <w:jc w:val="left"/>
              <w:rPr>
                <w:rFonts w:ascii="宋体" w:hAnsi="宋体" w:cs="宋体"/>
                <w:color w:val="auto"/>
                <w:kern w:val="0"/>
                <w:szCs w:val="21"/>
              </w:rPr>
            </w:pPr>
            <w:r>
              <w:rPr>
                <w:rFonts w:hint="eastAsia" w:ascii="宋体" w:hAnsi="宋体" w:cs="宋体"/>
                <w:color w:val="auto"/>
                <w:kern w:val="0"/>
                <w:szCs w:val="21"/>
              </w:rPr>
              <w:t>5P</w:t>
            </w:r>
            <w:r>
              <w:rPr>
                <w:rFonts w:ascii="宋体" w:hAnsi="宋体" w:cs="宋体"/>
                <w:color w:val="auto"/>
                <w:kern w:val="0"/>
                <w:szCs w:val="21"/>
              </w:rPr>
              <w:t>3</w:t>
            </w:r>
            <w:r>
              <w:rPr>
                <w:rFonts w:hint="eastAsia" w:ascii="宋体" w:hAnsi="宋体" w:cs="宋体"/>
                <w:color w:val="auto"/>
                <w:kern w:val="0"/>
                <w:szCs w:val="21"/>
              </w:rPr>
              <w:t>0/5P</w:t>
            </w:r>
            <w:r>
              <w:rPr>
                <w:rFonts w:ascii="宋体" w:hAnsi="宋体" w:cs="宋体"/>
                <w:color w:val="auto"/>
                <w:kern w:val="0"/>
                <w:szCs w:val="21"/>
              </w:rPr>
              <w:t>3</w:t>
            </w:r>
            <w:r>
              <w:rPr>
                <w:rFonts w:hint="eastAsia" w:ascii="宋体" w:hAnsi="宋体" w:cs="宋体"/>
                <w:color w:val="auto"/>
                <w:kern w:val="0"/>
                <w:szCs w:val="21"/>
              </w:rPr>
              <w:t>0/5P</w:t>
            </w:r>
            <w:r>
              <w:rPr>
                <w:rFonts w:ascii="宋体" w:hAnsi="宋体" w:cs="宋体"/>
                <w:color w:val="auto"/>
                <w:kern w:val="0"/>
                <w:szCs w:val="21"/>
              </w:rPr>
              <w:t>3</w:t>
            </w:r>
            <w:r>
              <w:rPr>
                <w:rFonts w:hint="eastAsia" w:ascii="宋体" w:hAnsi="宋体" w:cs="宋体"/>
                <w:color w:val="auto"/>
                <w:kern w:val="0"/>
                <w:szCs w:val="21"/>
              </w:rPr>
              <w:t>0</w:t>
            </w:r>
            <w:r>
              <w:rPr>
                <w:rFonts w:ascii="宋体" w:hAnsi="宋体" w:cs="宋体"/>
                <w:color w:val="auto"/>
                <w:kern w:val="0"/>
                <w:szCs w:val="21"/>
              </w:rPr>
              <w:t>/</w:t>
            </w:r>
            <w:r>
              <w:rPr>
                <w:rFonts w:hint="eastAsia" w:ascii="宋体" w:hAnsi="宋体" w:cs="宋体"/>
                <w:color w:val="auto"/>
                <w:kern w:val="0"/>
                <w:szCs w:val="21"/>
              </w:rPr>
              <w:t>0.5/0.2s</w:t>
            </w:r>
          </w:p>
          <w:p>
            <w:pPr>
              <w:widowControl/>
              <w:jc w:val="left"/>
              <w:rPr>
                <w:rFonts w:ascii="宋体" w:hAnsi="宋体" w:cs="宋体"/>
                <w:color w:val="auto"/>
                <w:kern w:val="0"/>
                <w:szCs w:val="21"/>
              </w:rPr>
            </w:pPr>
            <w:r>
              <w:rPr>
                <w:rFonts w:ascii="宋体" w:hAnsi="宋体" w:cs="宋体"/>
                <w:color w:val="auto"/>
                <w:kern w:val="0"/>
                <w:szCs w:val="21"/>
              </w:rPr>
              <w:t>20</w:t>
            </w:r>
            <w:r>
              <w:rPr>
                <w:rFonts w:hint="eastAsia" w:ascii="宋体" w:hAnsi="宋体" w:cs="宋体"/>
                <w:color w:val="auto"/>
                <w:kern w:val="0"/>
                <w:szCs w:val="21"/>
              </w:rPr>
              <w:t>/</w:t>
            </w:r>
            <w:r>
              <w:rPr>
                <w:rFonts w:ascii="宋体" w:hAnsi="宋体" w:cs="宋体"/>
                <w:color w:val="auto"/>
                <w:kern w:val="0"/>
                <w:szCs w:val="21"/>
              </w:rPr>
              <w:t>20</w:t>
            </w:r>
            <w:r>
              <w:rPr>
                <w:rFonts w:hint="eastAsia" w:ascii="宋体" w:hAnsi="宋体" w:cs="宋体"/>
                <w:color w:val="auto"/>
                <w:kern w:val="0"/>
                <w:szCs w:val="21"/>
              </w:rPr>
              <w:t>/</w:t>
            </w:r>
            <w:r>
              <w:rPr>
                <w:rFonts w:ascii="宋体" w:hAnsi="宋体" w:cs="宋体"/>
                <w:color w:val="auto"/>
                <w:kern w:val="0"/>
                <w:szCs w:val="21"/>
              </w:rPr>
              <w:t>20</w:t>
            </w:r>
            <w:r>
              <w:rPr>
                <w:rFonts w:hint="eastAsia" w:ascii="宋体" w:hAnsi="宋体" w:cs="宋体"/>
                <w:color w:val="auto"/>
                <w:kern w:val="0"/>
                <w:szCs w:val="21"/>
              </w:rPr>
              <w:t>/</w:t>
            </w:r>
            <w:r>
              <w:rPr>
                <w:rFonts w:ascii="宋体" w:hAnsi="宋体" w:cs="宋体"/>
                <w:color w:val="auto"/>
                <w:kern w:val="0"/>
                <w:szCs w:val="21"/>
              </w:rPr>
              <w:t>20</w:t>
            </w:r>
            <w:r>
              <w:rPr>
                <w:rFonts w:hint="eastAsia" w:ascii="宋体" w:hAnsi="宋体" w:cs="宋体"/>
                <w:color w:val="auto"/>
                <w:kern w:val="0"/>
                <w:szCs w:val="21"/>
              </w:rPr>
              <w:t>/</w:t>
            </w:r>
            <w:r>
              <w:rPr>
                <w:rFonts w:ascii="宋体" w:hAnsi="宋体" w:cs="宋体"/>
                <w:color w:val="auto"/>
                <w:kern w:val="0"/>
                <w:szCs w:val="21"/>
              </w:rPr>
              <w:t>20</w:t>
            </w:r>
            <w:r>
              <w:rPr>
                <w:rFonts w:hint="eastAsia" w:ascii="宋体" w:hAnsi="宋体" w:cs="宋体"/>
                <w:color w:val="auto"/>
                <w:kern w:val="0"/>
                <w:szCs w:val="21"/>
              </w:rPr>
              <w:t>VA</w:t>
            </w:r>
          </w:p>
        </w:tc>
        <w:tc>
          <w:tcPr>
            <w:tcW w:w="59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台</w:t>
            </w:r>
          </w:p>
        </w:tc>
        <w:tc>
          <w:tcPr>
            <w:tcW w:w="66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3</w:t>
            </w:r>
          </w:p>
        </w:tc>
        <w:tc>
          <w:tcPr>
            <w:tcW w:w="577"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662"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r>
      <w:tr>
        <w:trPr>
          <w:trHeight w:val="450" w:hRule="atLeast"/>
          <w:jc w:val="center"/>
        </w:trPr>
        <w:tc>
          <w:tcPr>
            <w:tcW w:w="669" w:type="dxa"/>
            <w:vAlign w:val="center"/>
          </w:tcPr>
          <w:p>
            <w:pPr>
              <w:widowControl/>
              <w:jc w:val="left"/>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3</w:t>
            </w:r>
          </w:p>
        </w:tc>
        <w:tc>
          <w:tcPr>
            <w:tcW w:w="850" w:type="dxa"/>
            <w:vAlign w:val="center"/>
          </w:tcPr>
          <w:p>
            <w:pPr>
              <w:widowControl/>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rPr>
              <w:t>零序电流互感器</w:t>
            </w:r>
          </w:p>
        </w:tc>
        <w:tc>
          <w:tcPr>
            <w:tcW w:w="278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Ø</w:t>
            </w:r>
            <w:r>
              <w:rPr>
                <w:rFonts w:ascii="宋体" w:hAnsi="宋体" w:cs="宋体"/>
                <w:color w:val="auto"/>
                <w:kern w:val="0"/>
                <w:szCs w:val="21"/>
              </w:rPr>
              <w:t>240</w:t>
            </w:r>
            <w:r>
              <w:rPr>
                <w:rFonts w:hint="eastAsia" w:ascii="宋体" w:hAnsi="宋体" w:cs="宋体"/>
                <w:color w:val="auto"/>
                <w:kern w:val="0"/>
                <w:szCs w:val="21"/>
              </w:rPr>
              <w:t xml:space="preserve">   </w:t>
            </w:r>
            <w:r>
              <w:rPr>
                <w:rFonts w:ascii="宋体" w:hAnsi="宋体" w:cs="宋体"/>
                <w:color w:val="auto"/>
                <w:kern w:val="0"/>
                <w:szCs w:val="21"/>
              </w:rPr>
              <w:t>2</w:t>
            </w:r>
            <w:r>
              <w:rPr>
                <w:rFonts w:hint="eastAsia" w:ascii="宋体" w:hAnsi="宋体" w:cs="宋体"/>
                <w:color w:val="auto"/>
                <w:kern w:val="0"/>
                <w:szCs w:val="21"/>
              </w:rPr>
              <w:t>00/</w:t>
            </w:r>
            <w:r>
              <w:rPr>
                <w:rFonts w:hint="eastAsia" w:ascii="宋体" w:hAnsi="宋体" w:cs="宋体"/>
                <w:color w:val="auto"/>
                <w:kern w:val="0"/>
                <w:szCs w:val="21"/>
                <w:lang w:val="en-US" w:eastAsia="zh-CN"/>
              </w:rPr>
              <w:t>5</w:t>
            </w:r>
            <w:r>
              <w:rPr>
                <w:rFonts w:hint="eastAsia" w:ascii="宋体" w:hAnsi="宋体" w:cs="宋体"/>
                <w:color w:val="auto"/>
                <w:kern w:val="0"/>
                <w:szCs w:val="21"/>
              </w:rPr>
              <w:t xml:space="preserve">A </w:t>
            </w:r>
          </w:p>
          <w:p>
            <w:pPr>
              <w:widowControl/>
              <w:jc w:val="left"/>
              <w:rPr>
                <w:rFonts w:ascii="宋体" w:hAnsi="宋体" w:cs="宋体"/>
                <w:color w:val="auto"/>
                <w:kern w:val="0"/>
                <w:szCs w:val="21"/>
              </w:rPr>
            </w:pPr>
            <w:r>
              <w:rPr>
                <w:rFonts w:ascii="宋体" w:hAnsi="宋体" w:cs="宋体"/>
                <w:color w:val="auto"/>
                <w:kern w:val="0"/>
                <w:szCs w:val="21"/>
              </w:rPr>
              <w:t>5P10</w:t>
            </w:r>
            <w:r>
              <w:rPr>
                <w:rFonts w:hint="eastAsia" w:ascii="宋体" w:hAnsi="宋体" w:cs="宋体"/>
                <w:color w:val="auto"/>
                <w:kern w:val="0"/>
                <w:szCs w:val="21"/>
              </w:rPr>
              <w:t xml:space="preserve">   5VA </w:t>
            </w:r>
          </w:p>
        </w:tc>
        <w:tc>
          <w:tcPr>
            <w:tcW w:w="59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台</w:t>
            </w:r>
          </w:p>
        </w:tc>
        <w:tc>
          <w:tcPr>
            <w:tcW w:w="66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1</w:t>
            </w:r>
          </w:p>
        </w:tc>
        <w:tc>
          <w:tcPr>
            <w:tcW w:w="577"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　</w:t>
            </w:r>
          </w:p>
        </w:tc>
        <w:tc>
          <w:tcPr>
            <w:tcW w:w="662"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r>
      <w:tr>
        <w:trPr>
          <w:trHeight w:val="225" w:hRule="atLeast"/>
          <w:jc w:val="center"/>
        </w:trPr>
        <w:tc>
          <w:tcPr>
            <w:tcW w:w="669" w:type="dxa"/>
            <w:vAlign w:val="center"/>
          </w:tcPr>
          <w:p>
            <w:pPr>
              <w:widowControl/>
              <w:jc w:val="left"/>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4</w:t>
            </w:r>
          </w:p>
        </w:tc>
        <w:tc>
          <w:tcPr>
            <w:tcW w:w="85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三工位开关</w:t>
            </w:r>
          </w:p>
        </w:tc>
        <w:tc>
          <w:tcPr>
            <w:tcW w:w="278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　</w:t>
            </w:r>
          </w:p>
        </w:tc>
        <w:tc>
          <w:tcPr>
            <w:tcW w:w="59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台</w:t>
            </w:r>
          </w:p>
        </w:tc>
        <w:tc>
          <w:tcPr>
            <w:tcW w:w="66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1</w:t>
            </w:r>
          </w:p>
        </w:tc>
        <w:tc>
          <w:tcPr>
            <w:tcW w:w="577" w:type="dxa"/>
            <w:vAlign w:val="center"/>
          </w:tcPr>
          <w:p>
            <w:pPr>
              <w:widowControl/>
              <w:jc w:val="left"/>
              <w:rPr>
                <w:rFonts w:hint="eastAsia" w:ascii="宋体" w:hAnsi="宋体" w:cs="宋体"/>
                <w:color w:val="auto"/>
                <w:kern w:val="0"/>
                <w:szCs w:val="21"/>
              </w:rPr>
            </w:pPr>
          </w:p>
        </w:tc>
        <w:tc>
          <w:tcPr>
            <w:tcW w:w="662"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r>
      <w:tr>
        <w:trPr>
          <w:trHeight w:val="225" w:hRule="atLeast"/>
          <w:jc w:val="center"/>
        </w:trPr>
        <w:tc>
          <w:tcPr>
            <w:tcW w:w="669" w:type="dxa"/>
            <w:vAlign w:val="center"/>
          </w:tcPr>
          <w:p>
            <w:pPr>
              <w:widowControl/>
              <w:jc w:val="left"/>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5</w:t>
            </w:r>
          </w:p>
        </w:tc>
        <w:tc>
          <w:tcPr>
            <w:tcW w:w="85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避雷器</w:t>
            </w:r>
          </w:p>
        </w:tc>
        <w:tc>
          <w:tcPr>
            <w:tcW w:w="278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51/134kV</w:t>
            </w:r>
          </w:p>
        </w:tc>
        <w:tc>
          <w:tcPr>
            <w:tcW w:w="59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只</w:t>
            </w:r>
          </w:p>
        </w:tc>
        <w:tc>
          <w:tcPr>
            <w:tcW w:w="66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3</w:t>
            </w:r>
          </w:p>
        </w:tc>
        <w:tc>
          <w:tcPr>
            <w:tcW w:w="577"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662"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r>
      <w:tr>
        <w:trPr>
          <w:trHeight w:val="450" w:hRule="atLeast"/>
          <w:jc w:val="center"/>
        </w:trPr>
        <w:tc>
          <w:tcPr>
            <w:tcW w:w="669" w:type="dxa"/>
            <w:vAlign w:val="center"/>
          </w:tcPr>
          <w:p>
            <w:pPr>
              <w:widowControl/>
              <w:jc w:val="left"/>
              <w:rPr>
                <w:rFonts w:hint="eastAsia" w:ascii="宋体" w:hAnsi="宋体" w:eastAsia="宋体" w:cs="宋体"/>
                <w:color w:val="auto"/>
                <w:kern w:val="0"/>
                <w:szCs w:val="21"/>
                <w:lang w:val="en-US" w:eastAsia="zh-CN"/>
              </w:rPr>
            </w:pPr>
            <w:r>
              <w:rPr>
                <w:rFonts w:hint="eastAsia" w:ascii="宋体" w:hAnsi="宋体" w:cs="宋体"/>
                <w:color w:val="auto"/>
                <w:kern w:val="0"/>
                <w:szCs w:val="21"/>
              </w:rPr>
              <w:t>6</w:t>
            </w:r>
          </w:p>
        </w:tc>
        <w:tc>
          <w:tcPr>
            <w:tcW w:w="85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智能操控</w:t>
            </w:r>
          </w:p>
        </w:tc>
        <w:tc>
          <w:tcPr>
            <w:tcW w:w="278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r>
              <w:rPr>
                <w:rFonts w:hint="eastAsia"/>
                <w:color w:val="auto"/>
              </w:rPr>
              <w:t>西安宏开/福建东电/陕西耐尔 ）</w:t>
            </w:r>
          </w:p>
        </w:tc>
        <w:tc>
          <w:tcPr>
            <w:tcW w:w="59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套</w:t>
            </w:r>
          </w:p>
        </w:tc>
        <w:tc>
          <w:tcPr>
            <w:tcW w:w="66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1</w:t>
            </w:r>
          </w:p>
        </w:tc>
        <w:tc>
          <w:tcPr>
            <w:tcW w:w="577"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662"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r>
      <w:tr>
        <w:trPr>
          <w:trHeight w:val="450" w:hRule="atLeast"/>
          <w:jc w:val="center"/>
        </w:trPr>
        <w:tc>
          <w:tcPr>
            <w:tcW w:w="669" w:type="dxa"/>
            <w:vAlign w:val="center"/>
          </w:tcPr>
          <w:p>
            <w:pPr>
              <w:widowControl/>
              <w:jc w:val="left"/>
              <w:rPr>
                <w:rFonts w:hint="eastAsia" w:ascii="宋体" w:hAnsi="宋体" w:eastAsia="宋体" w:cs="宋体"/>
                <w:color w:val="auto"/>
                <w:kern w:val="0"/>
                <w:szCs w:val="21"/>
                <w:lang w:eastAsia="zh-CN"/>
              </w:rPr>
            </w:pPr>
            <w:r>
              <w:rPr>
                <w:rFonts w:hint="eastAsia" w:ascii="宋体" w:hAnsi="宋体" w:cs="宋体"/>
                <w:color w:val="auto"/>
                <w:kern w:val="0"/>
                <w:szCs w:val="21"/>
              </w:rPr>
              <w:t>7</w:t>
            </w:r>
          </w:p>
        </w:tc>
        <w:tc>
          <w:tcPr>
            <w:tcW w:w="85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光纤测温</w:t>
            </w:r>
          </w:p>
        </w:tc>
        <w:tc>
          <w:tcPr>
            <w:tcW w:w="2780" w:type="dxa"/>
            <w:vAlign w:val="center"/>
          </w:tcPr>
          <w:p>
            <w:pPr>
              <w:widowControl/>
              <w:jc w:val="left"/>
              <w:rPr>
                <w:rFonts w:ascii="宋体" w:hAnsi="宋体" w:cs="宋体"/>
                <w:color w:val="auto"/>
                <w:kern w:val="0"/>
                <w:szCs w:val="21"/>
              </w:rPr>
            </w:pPr>
            <w:r>
              <w:rPr>
                <w:rFonts w:ascii="宋体" w:hAnsi="宋体" w:cs="宋体"/>
                <w:color w:val="auto"/>
                <w:kern w:val="0"/>
                <w:szCs w:val="21"/>
              </w:rPr>
              <w:t>9</w:t>
            </w:r>
            <w:r>
              <w:rPr>
                <w:rFonts w:hint="eastAsia" w:ascii="宋体" w:hAnsi="宋体" w:cs="宋体"/>
                <w:color w:val="auto"/>
                <w:kern w:val="0"/>
                <w:szCs w:val="21"/>
              </w:rPr>
              <w:t>个点（</w:t>
            </w:r>
            <w:r>
              <w:rPr>
                <w:rFonts w:hint="eastAsia"/>
                <w:color w:val="auto"/>
              </w:rPr>
              <w:t>西安宏开/福建东电/陕西耐尔 ）</w:t>
            </w:r>
          </w:p>
        </w:tc>
        <w:tc>
          <w:tcPr>
            <w:tcW w:w="59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套</w:t>
            </w:r>
          </w:p>
        </w:tc>
        <w:tc>
          <w:tcPr>
            <w:tcW w:w="66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1</w:t>
            </w:r>
          </w:p>
        </w:tc>
        <w:tc>
          <w:tcPr>
            <w:tcW w:w="577" w:type="dxa"/>
            <w:vAlign w:val="center"/>
          </w:tcPr>
          <w:p>
            <w:pPr>
              <w:widowControl/>
              <w:jc w:val="left"/>
              <w:rPr>
                <w:rFonts w:ascii="宋体" w:hAnsi="宋体" w:cs="宋体"/>
                <w:color w:val="auto"/>
                <w:kern w:val="0"/>
                <w:szCs w:val="21"/>
              </w:rPr>
            </w:pPr>
          </w:p>
        </w:tc>
        <w:tc>
          <w:tcPr>
            <w:tcW w:w="662"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r>
      <w:tr>
        <w:trPr>
          <w:trHeight w:val="900" w:hRule="atLeast"/>
          <w:jc w:val="center"/>
        </w:trPr>
        <w:tc>
          <w:tcPr>
            <w:tcW w:w="669" w:type="dxa"/>
            <w:vAlign w:val="center"/>
          </w:tcPr>
          <w:p>
            <w:pPr>
              <w:widowControl/>
              <w:jc w:val="center"/>
              <w:rPr>
                <w:rFonts w:hint="eastAsia" w:ascii="宋体" w:hAnsi="宋体" w:eastAsia="宋体" w:cs="宋体"/>
                <w:b/>
                <w:bCs/>
                <w:color w:val="auto"/>
                <w:kern w:val="0"/>
                <w:szCs w:val="21"/>
                <w:lang w:eastAsia="zh-CN"/>
              </w:rPr>
            </w:pPr>
            <w:r>
              <w:rPr>
                <w:rFonts w:hint="eastAsia" w:ascii="宋体" w:hAnsi="宋体" w:cs="宋体"/>
                <w:color w:val="auto"/>
                <w:kern w:val="0"/>
                <w:szCs w:val="21"/>
                <w:lang w:val="en-US" w:eastAsia="zh-CN"/>
              </w:rPr>
              <w:t>8</w:t>
            </w:r>
          </w:p>
        </w:tc>
        <w:tc>
          <w:tcPr>
            <w:tcW w:w="850" w:type="dxa"/>
            <w:vAlign w:val="center"/>
          </w:tcPr>
          <w:p>
            <w:pPr>
              <w:widowControl/>
              <w:jc w:val="center"/>
              <w:rPr>
                <w:rFonts w:hint="eastAsia" w:ascii="宋体" w:hAnsi="宋体" w:cs="宋体"/>
                <w:b/>
                <w:bCs/>
                <w:color w:val="auto"/>
                <w:kern w:val="0"/>
                <w:szCs w:val="21"/>
              </w:rPr>
            </w:pPr>
            <w:r>
              <w:rPr>
                <w:rFonts w:hint="eastAsia" w:ascii="宋体" w:hAnsi="宋体" w:cs="宋体"/>
                <w:color w:val="auto"/>
                <w:kern w:val="0"/>
                <w:szCs w:val="21"/>
              </w:rPr>
              <w:t>电缆头</w:t>
            </w:r>
          </w:p>
        </w:tc>
        <w:tc>
          <w:tcPr>
            <w:tcW w:w="2780" w:type="dxa"/>
            <w:vAlign w:val="center"/>
          </w:tcPr>
          <w:p>
            <w:pPr>
              <w:widowControl/>
              <w:jc w:val="center"/>
              <w:rPr>
                <w:rFonts w:hint="eastAsia" w:ascii="宋体" w:hAnsi="宋体" w:cs="宋体"/>
                <w:b/>
                <w:bCs/>
                <w:color w:val="auto"/>
                <w:kern w:val="0"/>
                <w:szCs w:val="21"/>
              </w:rPr>
            </w:pPr>
            <w:r>
              <w:rPr>
                <w:rFonts w:hint="eastAsia" w:ascii="宋体" w:hAnsi="宋体" w:cs="宋体"/>
                <w:color w:val="auto"/>
                <w:kern w:val="0"/>
                <w:szCs w:val="21"/>
              </w:rPr>
              <w:t>充气柜配套插拔式电缆终端</w:t>
            </w:r>
          </w:p>
        </w:tc>
        <w:tc>
          <w:tcPr>
            <w:tcW w:w="590" w:type="dxa"/>
            <w:vAlign w:val="center"/>
          </w:tcPr>
          <w:p>
            <w:pPr>
              <w:widowControl/>
              <w:jc w:val="center"/>
              <w:rPr>
                <w:rFonts w:hint="eastAsia" w:ascii="宋体" w:hAnsi="宋体" w:cs="宋体"/>
                <w:b/>
                <w:bCs/>
                <w:color w:val="auto"/>
                <w:kern w:val="0"/>
                <w:szCs w:val="21"/>
              </w:rPr>
            </w:pPr>
            <w:r>
              <w:rPr>
                <w:rFonts w:hint="eastAsia" w:ascii="宋体" w:hAnsi="宋体" w:cs="宋体"/>
                <w:color w:val="auto"/>
                <w:kern w:val="0"/>
                <w:szCs w:val="21"/>
              </w:rPr>
              <w:t>套</w:t>
            </w:r>
          </w:p>
        </w:tc>
        <w:tc>
          <w:tcPr>
            <w:tcW w:w="660" w:type="dxa"/>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color w:val="auto"/>
                <w:kern w:val="0"/>
                <w:szCs w:val="21"/>
              </w:rPr>
              <w:t>1</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both"/>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二</w:t>
            </w:r>
          </w:p>
        </w:tc>
        <w:tc>
          <w:tcPr>
            <w:tcW w:w="850" w:type="dxa"/>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lang w:eastAsia="zh-CN"/>
              </w:rPr>
              <w:t>馈线</w:t>
            </w:r>
            <w:r>
              <w:rPr>
                <w:rFonts w:hint="eastAsia" w:ascii="宋体" w:hAnsi="宋体" w:cs="宋体"/>
                <w:b/>
                <w:bCs/>
                <w:color w:val="auto"/>
                <w:kern w:val="0"/>
                <w:szCs w:val="21"/>
              </w:rPr>
              <w:t>柜</w:t>
            </w:r>
          </w:p>
        </w:tc>
        <w:tc>
          <w:tcPr>
            <w:tcW w:w="2780" w:type="dxa"/>
            <w:vAlign w:val="center"/>
          </w:tcPr>
          <w:p>
            <w:pPr>
              <w:widowControl/>
              <w:jc w:val="left"/>
              <w:rPr>
                <w:rFonts w:hint="eastAsia" w:ascii="宋体" w:hAnsi="宋体" w:cs="宋体"/>
                <w:b/>
                <w:bCs/>
                <w:color w:val="auto"/>
                <w:kern w:val="0"/>
                <w:szCs w:val="21"/>
              </w:rPr>
            </w:pPr>
            <w:r>
              <w:rPr>
                <w:rFonts w:hint="eastAsia" w:ascii="宋体" w:hAnsi="宋体" w:cs="宋体"/>
                <w:b/>
                <w:bCs/>
                <w:color w:val="auto"/>
                <w:kern w:val="0"/>
                <w:szCs w:val="21"/>
              </w:rPr>
              <w:t xml:space="preserve">柜内设备参数： 40.5kV </w:t>
            </w:r>
            <w:r>
              <w:rPr>
                <w:rFonts w:hint="eastAsia" w:ascii="宋体" w:hAnsi="宋体" w:cs="宋体"/>
                <w:b/>
                <w:bCs/>
                <w:color w:val="auto"/>
                <w:kern w:val="0"/>
                <w:szCs w:val="21"/>
                <w:lang w:val="en-US" w:eastAsia="zh-CN"/>
              </w:rPr>
              <w:t>31.5</w:t>
            </w:r>
            <w:r>
              <w:rPr>
                <w:rFonts w:hint="eastAsia" w:ascii="宋体" w:hAnsi="宋体" w:cs="宋体"/>
                <w:b/>
                <w:bCs/>
                <w:color w:val="auto"/>
                <w:kern w:val="0"/>
                <w:szCs w:val="21"/>
              </w:rPr>
              <w:t>kA(4s)  80kA  铜分支母线3150A（以下为每面配置）</w:t>
            </w:r>
          </w:p>
        </w:tc>
        <w:tc>
          <w:tcPr>
            <w:tcW w:w="590" w:type="dxa"/>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面</w:t>
            </w:r>
          </w:p>
        </w:tc>
        <w:tc>
          <w:tcPr>
            <w:tcW w:w="660" w:type="dxa"/>
            <w:vAlign w:val="center"/>
          </w:tcPr>
          <w:p>
            <w:pPr>
              <w:widowControl/>
              <w:jc w:val="center"/>
              <w:rPr>
                <w:rFonts w:hint="eastAsia"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11</w:t>
            </w:r>
          </w:p>
        </w:tc>
        <w:tc>
          <w:tcPr>
            <w:tcW w:w="577" w:type="dxa"/>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　</w:t>
            </w: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eastAsia="宋体" w:cs="宋体"/>
                <w:b/>
                <w:bCs/>
                <w:color w:val="auto"/>
                <w:kern w:val="0"/>
                <w:szCs w:val="21"/>
                <w:lang w:val="en-US" w:eastAsia="zh-CN"/>
              </w:rPr>
            </w:pPr>
            <w:r>
              <w:rPr>
                <w:rFonts w:hint="eastAsia" w:ascii="宋体" w:hAnsi="宋体" w:cs="宋体"/>
                <w:color w:val="auto"/>
                <w:kern w:val="0"/>
                <w:szCs w:val="21"/>
              </w:rPr>
              <w:t>1</w:t>
            </w:r>
          </w:p>
        </w:tc>
        <w:tc>
          <w:tcPr>
            <w:tcW w:w="85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断路器</w:t>
            </w:r>
          </w:p>
        </w:tc>
        <w:tc>
          <w:tcPr>
            <w:tcW w:w="278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1250A  31.5kA(4s) 80kA 附弹簧操动机构</w:t>
            </w:r>
          </w:p>
        </w:tc>
        <w:tc>
          <w:tcPr>
            <w:tcW w:w="59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台</w:t>
            </w:r>
          </w:p>
        </w:tc>
        <w:tc>
          <w:tcPr>
            <w:tcW w:w="660" w:type="dxa"/>
            <w:vAlign w:val="center"/>
          </w:tcPr>
          <w:p>
            <w:pPr>
              <w:widowControl/>
              <w:jc w:val="left"/>
              <w:rPr>
                <w:rFonts w:hint="eastAsia" w:ascii="宋体" w:hAnsi="宋体" w:eastAsia="宋体" w:cs="宋体"/>
                <w:b/>
                <w:bCs/>
                <w:color w:val="auto"/>
                <w:kern w:val="0"/>
                <w:szCs w:val="21"/>
                <w:lang w:val="en-US" w:eastAsia="zh-CN"/>
              </w:rPr>
            </w:pPr>
            <w:r>
              <w:rPr>
                <w:rFonts w:hint="eastAsia" w:ascii="宋体" w:hAnsi="宋体" w:cs="宋体"/>
                <w:color w:val="auto"/>
                <w:kern w:val="0"/>
                <w:szCs w:val="21"/>
              </w:rPr>
              <w:t>1</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eastAsia="宋体" w:cs="宋体"/>
                <w:b/>
                <w:bCs/>
                <w:color w:val="auto"/>
                <w:kern w:val="0"/>
                <w:szCs w:val="21"/>
                <w:lang w:val="en-US" w:eastAsia="zh-CN"/>
              </w:rPr>
            </w:pPr>
            <w:r>
              <w:rPr>
                <w:rFonts w:hint="eastAsia" w:ascii="宋体" w:hAnsi="宋体" w:cs="宋体"/>
                <w:color w:val="auto"/>
                <w:kern w:val="0"/>
                <w:szCs w:val="21"/>
              </w:rPr>
              <w:t>2</w:t>
            </w:r>
          </w:p>
        </w:tc>
        <w:tc>
          <w:tcPr>
            <w:tcW w:w="85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电流互感器：</w:t>
            </w:r>
          </w:p>
        </w:tc>
        <w:tc>
          <w:tcPr>
            <w:tcW w:w="278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4</w:t>
            </w:r>
            <w:r>
              <w:rPr>
                <w:rFonts w:hint="eastAsia" w:ascii="宋体" w:hAnsi="宋体" w:cs="宋体"/>
                <w:color w:val="auto"/>
                <w:kern w:val="0"/>
                <w:szCs w:val="21"/>
              </w:rPr>
              <w:t>00/</w:t>
            </w:r>
            <w:r>
              <w:rPr>
                <w:rFonts w:hint="eastAsia" w:ascii="宋体" w:hAnsi="宋体" w:cs="宋体"/>
                <w:color w:val="auto"/>
                <w:kern w:val="0"/>
                <w:szCs w:val="21"/>
                <w:lang w:val="en-US" w:eastAsia="zh-CN"/>
              </w:rPr>
              <w:t>5</w:t>
            </w:r>
            <w:r>
              <w:rPr>
                <w:rFonts w:hint="eastAsia" w:ascii="宋体" w:hAnsi="宋体" w:cs="宋体"/>
                <w:color w:val="auto"/>
                <w:kern w:val="0"/>
                <w:szCs w:val="21"/>
              </w:rPr>
              <w:t>A</w:t>
            </w:r>
            <w:r>
              <w:rPr>
                <w:rFonts w:hint="eastAsia" w:ascii="宋体" w:hAnsi="宋体" w:cs="宋体"/>
                <w:color w:val="auto"/>
                <w:kern w:val="0"/>
                <w:szCs w:val="21"/>
                <w:lang w:val="en-US" w:eastAsia="zh-CN"/>
              </w:rPr>
              <w:t>/8</w:t>
            </w:r>
            <w:r>
              <w:rPr>
                <w:rFonts w:hint="eastAsia" w:ascii="宋体" w:hAnsi="宋体" w:cs="宋体"/>
                <w:color w:val="auto"/>
                <w:kern w:val="0"/>
                <w:szCs w:val="21"/>
              </w:rPr>
              <w:t>00/</w:t>
            </w:r>
            <w:r>
              <w:rPr>
                <w:rFonts w:hint="eastAsia" w:ascii="宋体" w:hAnsi="宋体" w:cs="宋体"/>
                <w:color w:val="auto"/>
                <w:kern w:val="0"/>
                <w:szCs w:val="21"/>
                <w:lang w:val="en-US" w:eastAsia="zh-CN"/>
              </w:rPr>
              <w:t>5</w:t>
            </w:r>
            <w:r>
              <w:rPr>
                <w:rFonts w:hint="eastAsia" w:ascii="宋体" w:hAnsi="宋体" w:cs="宋体"/>
                <w:color w:val="auto"/>
                <w:kern w:val="0"/>
                <w:szCs w:val="21"/>
              </w:rPr>
              <w:t>A</w:t>
            </w:r>
            <w:r>
              <w:rPr>
                <w:rFonts w:hint="eastAsia" w:ascii="宋体" w:hAnsi="宋体" w:cs="宋体"/>
                <w:color w:val="auto"/>
                <w:kern w:val="0"/>
                <w:szCs w:val="21"/>
                <w:lang w:val="en-US" w:eastAsia="zh-CN"/>
              </w:rPr>
              <w:t>/10</w:t>
            </w:r>
            <w:r>
              <w:rPr>
                <w:rFonts w:hint="eastAsia" w:ascii="宋体" w:hAnsi="宋体" w:cs="宋体"/>
                <w:color w:val="auto"/>
                <w:kern w:val="0"/>
                <w:szCs w:val="21"/>
              </w:rPr>
              <w:t>00/</w:t>
            </w:r>
            <w:r>
              <w:rPr>
                <w:rFonts w:hint="eastAsia" w:ascii="宋体" w:hAnsi="宋体" w:cs="宋体"/>
                <w:color w:val="auto"/>
                <w:kern w:val="0"/>
                <w:szCs w:val="21"/>
                <w:lang w:val="en-US" w:eastAsia="zh-CN"/>
              </w:rPr>
              <w:t>5</w:t>
            </w:r>
            <w:r>
              <w:rPr>
                <w:rFonts w:hint="eastAsia" w:ascii="宋体" w:hAnsi="宋体" w:cs="宋体"/>
                <w:color w:val="auto"/>
                <w:kern w:val="0"/>
                <w:szCs w:val="21"/>
              </w:rPr>
              <w:t>A</w:t>
            </w:r>
          </w:p>
          <w:p>
            <w:pPr>
              <w:widowControl/>
              <w:jc w:val="left"/>
              <w:rPr>
                <w:rFonts w:hint="eastAsia" w:ascii="宋体" w:hAnsi="宋体" w:cs="宋体"/>
                <w:color w:val="auto"/>
                <w:kern w:val="0"/>
                <w:szCs w:val="21"/>
              </w:rPr>
            </w:pPr>
            <w:r>
              <w:rPr>
                <w:rFonts w:ascii="宋体" w:hAnsi="宋体" w:cs="宋体"/>
                <w:color w:val="auto"/>
                <w:kern w:val="0"/>
                <w:szCs w:val="21"/>
              </w:rPr>
              <w:t>5P30/5P30/0.5/0.2S</w:t>
            </w:r>
          </w:p>
          <w:p>
            <w:pPr>
              <w:widowControl/>
              <w:jc w:val="left"/>
              <w:rPr>
                <w:rFonts w:hint="eastAsia" w:ascii="宋体" w:hAnsi="宋体" w:cs="宋体"/>
                <w:b/>
                <w:bCs/>
                <w:color w:val="auto"/>
                <w:kern w:val="0"/>
                <w:szCs w:val="21"/>
              </w:rPr>
            </w:pPr>
            <w:r>
              <w:rPr>
                <w:rFonts w:ascii="宋体" w:hAnsi="宋体" w:cs="宋体"/>
                <w:color w:val="auto"/>
                <w:kern w:val="0"/>
                <w:szCs w:val="21"/>
              </w:rPr>
              <w:t>20</w:t>
            </w:r>
            <w:r>
              <w:rPr>
                <w:rFonts w:hint="eastAsia" w:ascii="宋体" w:hAnsi="宋体" w:cs="宋体"/>
                <w:color w:val="auto"/>
                <w:kern w:val="0"/>
                <w:szCs w:val="21"/>
              </w:rPr>
              <w:t>/</w:t>
            </w:r>
            <w:r>
              <w:rPr>
                <w:rFonts w:ascii="宋体" w:hAnsi="宋体" w:cs="宋体"/>
                <w:color w:val="auto"/>
                <w:kern w:val="0"/>
                <w:szCs w:val="21"/>
              </w:rPr>
              <w:t>20</w:t>
            </w:r>
            <w:r>
              <w:rPr>
                <w:rFonts w:hint="eastAsia" w:ascii="宋体" w:hAnsi="宋体" w:cs="宋体"/>
                <w:color w:val="auto"/>
                <w:kern w:val="0"/>
                <w:szCs w:val="21"/>
              </w:rPr>
              <w:t>/</w:t>
            </w:r>
            <w:r>
              <w:rPr>
                <w:rFonts w:ascii="宋体" w:hAnsi="宋体" w:cs="宋体"/>
                <w:color w:val="auto"/>
                <w:kern w:val="0"/>
                <w:szCs w:val="21"/>
              </w:rPr>
              <w:t>20</w:t>
            </w:r>
            <w:r>
              <w:rPr>
                <w:rFonts w:hint="eastAsia" w:ascii="宋体" w:hAnsi="宋体" w:cs="宋体"/>
                <w:color w:val="auto"/>
                <w:kern w:val="0"/>
                <w:szCs w:val="21"/>
              </w:rPr>
              <w:t>/</w:t>
            </w:r>
            <w:r>
              <w:rPr>
                <w:rFonts w:ascii="宋体" w:hAnsi="宋体" w:cs="宋体"/>
                <w:color w:val="auto"/>
                <w:kern w:val="0"/>
                <w:szCs w:val="21"/>
              </w:rPr>
              <w:t>20</w:t>
            </w:r>
            <w:r>
              <w:rPr>
                <w:rFonts w:hint="eastAsia" w:ascii="宋体" w:hAnsi="宋体" w:cs="宋体"/>
                <w:color w:val="auto"/>
                <w:kern w:val="0"/>
                <w:szCs w:val="21"/>
              </w:rPr>
              <w:t>VA</w:t>
            </w:r>
          </w:p>
        </w:tc>
        <w:tc>
          <w:tcPr>
            <w:tcW w:w="59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台</w:t>
            </w:r>
          </w:p>
        </w:tc>
        <w:tc>
          <w:tcPr>
            <w:tcW w:w="660" w:type="dxa"/>
            <w:vAlign w:val="center"/>
          </w:tcPr>
          <w:p>
            <w:pPr>
              <w:widowControl/>
              <w:jc w:val="left"/>
              <w:rPr>
                <w:rFonts w:hint="eastAsia" w:ascii="宋体" w:hAnsi="宋体" w:eastAsia="宋体" w:cs="宋体"/>
                <w:b/>
                <w:bCs/>
                <w:color w:val="auto"/>
                <w:kern w:val="0"/>
                <w:szCs w:val="21"/>
                <w:lang w:val="en-US" w:eastAsia="zh-CN"/>
              </w:rPr>
            </w:pPr>
            <w:r>
              <w:rPr>
                <w:rFonts w:hint="eastAsia" w:ascii="宋体" w:hAnsi="宋体" w:cs="宋体"/>
                <w:color w:val="auto"/>
                <w:kern w:val="0"/>
                <w:szCs w:val="21"/>
              </w:rPr>
              <w:t>3</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eastAsia="宋体" w:cs="宋体"/>
                <w:b/>
                <w:bCs/>
                <w:color w:val="auto"/>
                <w:kern w:val="0"/>
                <w:szCs w:val="21"/>
                <w:lang w:val="en-US" w:eastAsia="zh-CN"/>
              </w:rPr>
            </w:pPr>
            <w:r>
              <w:rPr>
                <w:rFonts w:hint="eastAsia" w:ascii="宋体" w:hAnsi="宋体" w:cs="宋体"/>
                <w:color w:val="auto"/>
                <w:kern w:val="0"/>
                <w:szCs w:val="21"/>
              </w:rPr>
              <w:t>3</w:t>
            </w:r>
          </w:p>
        </w:tc>
        <w:tc>
          <w:tcPr>
            <w:tcW w:w="85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零序电流互感器</w:t>
            </w:r>
          </w:p>
        </w:tc>
        <w:tc>
          <w:tcPr>
            <w:tcW w:w="278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Ø</w:t>
            </w:r>
            <w:r>
              <w:rPr>
                <w:rFonts w:ascii="宋体" w:hAnsi="宋体" w:cs="宋体"/>
                <w:color w:val="auto"/>
                <w:kern w:val="0"/>
                <w:szCs w:val="21"/>
              </w:rPr>
              <w:t>240</w:t>
            </w:r>
            <w:r>
              <w:rPr>
                <w:rFonts w:hint="eastAsia" w:ascii="宋体" w:hAnsi="宋体" w:cs="宋体"/>
                <w:color w:val="auto"/>
                <w:kern w:val="0"/>
                <w:szCs w:val="21"/>
              </w:rPr>
              <w:t xml:space="preserve">   </w:t>
            </w:r>
            <w:r>
              <w:rPr>
                <w:rFonts w:hint="eastAsia" w:ascii="宋体" w:hAnsi="宋体" w:cs="宋体"/>
                <w:color w:val="auto"/>
                <w:kern w:val="0"/>
                <w:szCs w:val="21"/>
                <w:lang w:val="en-US" w:eastAsia="zh-CN"/>
              </w:rPr>
              <w:t>3</w:t>
            </w:r>
            <w:r>
              <w:rPr>
                <w:rFonts w:hint="eastAsia" w:ascii="宋体" w:hAnsi="宋体" w:cs="宋体"/>
                <w:color w:val="auto"/>
                <w:kern w:val="0"/>
                <w:szCs w:val="21"/>
              </w:rPr>
              <w:t>00/</w:t>
            </w:r>
            <w:r>
              <w:rPr>
                <w:rFonts w:hint="eastAsia" w:ascii="宋体" w:hAnsi="宋体" w:cs="宋体"/>
                <w:color w:val="auto"/>
                <w:kern w:val="0"/>
                <w:szCs w:val="21"/>
                <w:lang w:val="en-US" w:eastAsia="zh-CN"/>
              </w:rPr>
              <w:t>5</w:t>
            </w:r>
            <w:r>
              <w:rPr>
                <w:rFonts w:hint="eastAsia" w:ascii="宋体" w:hAnsi="宋体" w:cs="宋体"/>
                <w:color w:val="auto"/>
                <w:kern w:val="0"/>
                <w:szCs w:val="21"/>
              </w:rPr>
              <w:t>A</w:t>
            </w:r>
          </w:p>
          <w:p>
            <w:pPr>
              <w:widowControl/>
              <w:jc w:val="left"/>
              <w:rPr>
                <w:rFonts w:hint="eastAsia" w:ascii="宋体" w:hAnsi="宋体" w:cs="宋体"/>
                <w:b/>
                <w:bCs/>
                <w:color w:val="auto"/>
                <w:kern w:val="0"/>
                <w:szCs w:val="21"/>
              </w:rPr>
            </w:pPr>
            <w:r>
              <w:rPr>
                <w:rFonts w:ascii="宋体" w:hAnsi="宋体" w:cs="宋体"/>
                <w:color w:val="auto"/>
                <w:kern w:val="0"/>
                <w:szCs w:val="21"/>
              </w:rPr>
              <w:t>5P10</w:t>
            </w:r>
            <w:r>
              <w:rPr>
                <w:rFonts w:hint="eastAsia" w:ascii="宋体" w:hAnsi="宋体" w:cs="宋体"/>
                <w:color w:val="auto"/>
                <w:kern w:val="0"/>
                <w:szCs w:val="21"/>
              </w:rPr>
              <w:t xml:space="preserve">   5VA</w:t>
            </w:r>
          </w:p>
        </w:tc>
        <w:tc>
          <w:tcPr>
            <w:tcW w:w="59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台</w:t>
            </w:r>
          </w:p>
        </w:tc>
        <w:tc>
          <w:tcPr>
            <w:tcW w:w="660" w:type="dxa"/>
            <w:vAlign w:val="center"/>
          </w:tcPr>
          <w:p>
            <w:pPr>
              <w:widowControl/>
              <w:jc w:val="left"/>
              <w:rPr>
                <w:rFonts w:hint="eastAsia" w:ascii="宋体" w:hAnsi="宋体" w:eastAsia="宋体" w:cs="宋体"/>
                <w:b/>
                <w:bCs/>
                <w:color w:val="auto"/>
                <w:kern w:val="0"/>
                <w:szCs w:val="21"/>
                <w:lang w:val="en-US" w:eastAsia="zh-CN"/>
              </w:rPr>
            </w:pPr>
            <w:r>
              <w:rPr>
                <w:rFonts w:hint="eastAsia" w:ascii="宋体" w:hAnsi="宋体" w:cs="宋体"/>
                <w:color w:val="auto"/>
                <w:kern w:val="0"/>
                <w:szCs w:val="21"/>
              </w:rPr>
              <w:t>1</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eastAsia="宋体" w:cs="宋体"/>
                <w:b/>
                <w:bCs/>
                <w:color w:val="auto"/>
                <w:kern w:val="0"/>
                <w:szCs w:val="21"/>
                <w:lang w:val="en-US" w:eastAsia="zh-CN"/>
              </w:rPr>
            </w:pPr>
            <w:r>
              <w:rPr>
                <w:rFonts w:hint="eastAsia" w:ascii="宋体" w:hAnsi="宋体" w:cs="宋体"/>
                <w:color w:val="auto"/>
                <w:kern w:val="0"/>
                <w:szCs w:val="21"/>
              </w:rPr>
              <w:t>4</w:t>
            </w:r>
          </w:p>
        </w:tc>
        <w:tc>
          <w:tcPr>
            <w:tcW w:w="85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三工位开关</w:t>
            </w:r>
          </w:p>
        </w:tc>
        <w:tc>
          <w:tcPr>
            <w:tcW w:w="278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　</w:t>
            </w:r>
          </w:p>
        </w:tc>
        <w:tc>
          <w:tcPr>
            <w:tcW w:w="59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台</w:t>
            </w:r>
          </w:p>
        </w:tc>
        <w:tc>
          <w:tcPr>
            <w:tcW w:w="660" w:type="dxa"/>
            <w:vAlign w:val="center"/>
          </w:tcPr>
          <w:p>
            <w:pPr>
              <w:widowControl/>
              <w:jc w:val="left"/>
              <w:rPr>
                <w:rFonts w:hint="eastAsia" w:ascii="宋体" w:hAnsi="宋体" w:eastAsia="宋体" w:cs="宋体"/>
                <w:b/>
                <w:bCs/>
                <w:color w:val="auto"/>
                <w:kern w:val="0"/>
                <w:szCs w:val="21"/>
                <w:lang w:val="en-US" w:eastAsia="zh-CN"/>
              </w:rPr>
            </w:pPr>
            <w:r>
              <w:rPr>
                <w:rFonts w:hint="eastAsia" w:ascii="宋体" w:hAnsi="宋体" w:cs="宋体"/>
                <w:color w:val="auto"/>
                <w:kern w:val="0"/>
                <w:szCs w:val="21"/>
              </w:rPr>
              <w:t>1</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eastAsia="宋体" w:cs="宋体"/>
                <w:b/>
                <w:bCs/>
                <w:color w:val="auto"/>
                <w:kern w:val="0"/>
                <w:szCs w:val="21"/>
                <w:lang w:val="en-US" w:eastAsia="zh-CN"/>
              </w:rPr>
            </w:pPr>
            <w:r>
              <w:rPr>
                <w:rFonts w:hint="eastAsia" w:ascii="宋体" w:hAnsi="宋体" w:cs="宋体"/>
                <w:color w:val="auto"/>
                <w:kern w:val="0"/>
                <w:szCs w:val="21"/>
              </w:rPr>
              <w:t>5</w:t>
            </w:r>
          </w:p>
        </w:tc>
        <w:tc>
          <w:tcPr>
            <w:tcW w:w="85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避雷器</w:t>
            </w:r>
          </w:p>
        </w:tc>
        <w:tc>
          <w:tcPr>
            <w:tcW w:w="278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51/134kV</w:t>
            </w:r>
          </w:p>
        </w:tc>
        <w:tc>
          <w:tcPr>
            <w:tcW w:w="59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台</w:t>
            </w:r>
          </w:p>
        </w:tc>
        <w:tc>
          <w:tcPr>
            <w:tcW w:w="660" w:type="dxa"/>
            <w:vAlign w:val="center"/>
          </w:tcPr>
          <w:p>
            <w:pPr>
              <w:widowControl/>
              <w:jc w:val="left"/>
              <w:rPr>
                <w:rFonts w:hint="eastAsia" w:ascii="宋体" w:hAnsi="宋体" w:eastAsia="宋体" w:cs="宋体"/>
                <w:b/>
                <w:bCs/>
                <w:color w:val="auto"/>
                <w:kern w:val="0"/>
                <w:szCs w:val="21"/>
                <w:lang w:val="en-US" w:eastAsia="zh-CN"/>
              </w:rPr>
            </w:pPr>
            <w:r>
              <w:rPr>
                <w:rFonts w:hint="eastAsia" w:ascii="宋体" w:hAnsi="宋体" w:cs="宋体"/>
                <w:color w:val="auto"/>
                <w:kern w:val="0"/>
                <w:szCs w:val="21"/>
              </w:rPr>
              <w:t>3</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eastAsia="宋体" w:cs="宋体"/>
                <w:b/>
                <w:bCs/>
                <w:color w:val="auto"/>
                <w:kern w:val="0"/>
                <w:szCs w:val="21"/>
                <w:lang w:val="en-US" w:eastAsia="zh-CN"/>
              </w:rPr>
            </w:pPr>
            <w:r>
              <w:rPr>
                <w:rFonts w:ascii="宋体" w:hAnsi="宋体" w:cs="宋体"/>
                <w:color w:val="auto"/>
                <w:kern w:val="0"/>
                <w:szCs w:val="21"/>
              </w:rPr>
              <w:t>6</w:t>
            </w:r>
          </w:p>
        </w:tc>
        <w:tc>
          <w:tcPr>
            <w:tcW w:w="85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智能操控</w:t>
            </w:r>
          </w:p>
        </w:tc>
        <w:tc>
          <w:tcPr>
            <w:tcW w:w="278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　</w:t>
            </w:r>
          </w:p>
        </w:tc>
        <w:tc>
          <w:tcPr>
            <w:tcW w:w="59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套</w:t>
            </w:r>
          </w:p>
        </w:tc>
        <w:tc>
          <w:tcPr>
            <w:tcW w:w="660" w:type="dxa"/>
            <w:vAlign w:val="center"/>
          </w:tcPr>
          <w:p>
            <w:pPr>
              <w:widowControl/>
              <w:jc w:val="left"/>
              <w:rPr>
                <w:rFonts w:hint="eastAsia" w:ascii="宋体" w:hAnsi="宋体" w:eastAsia="宋体" w:cs="宋体"/>
                <w:b/>
                <w:bCs/>
                <w:color w:val="auto"/>
                <w:kern w:val="0"/>
                <w:szCs w:val="21"/>
                <w:lang w:val="en-US" w:eastAsia="zh-CN"/>
              </w:rPr>
            </w:pPr>
            <w:r>
              <w:rPr>
                <w:rFonts w:hint="eastAsia" w:ascii="宋体" w:hAnsi="宋体" w:cs="宋体"/>
                <w:color w:val="auto"/>
                <w:kern w:val="0"/>
                <w:szCs w:val="21"/>
              </w:rPr>
              <w:t>1</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eastAsia="宋体" w:cs="宋体"/>
                <w:b/>
                <w:bCs/>
                <w:color w:val="auto"/>
                <w:kern w:val="0"/>
                <w:szCs w:val="21"/>
                <w:lang w:val="en-US" w:eastAsia="zh-CN"/>
              </w:rPr>
            </w:pPr>
            <w:r>
              <w:rPr>
                <w:rFonts w:hint="eastAsia" w:ascii="宋体" w:hAnsi="宋体" w:cs="宋体"/>
                <w:color w:val="auto"/>
                <w:kern w:val="0"/>
                <w:szCs w:val="21"/>
              </w:rPr>
              <w:t>7</w:t>
            </w:r>
          </w:p>
        </w:tc>
        <w:tc>
          <w:tcPr>
            <w:tcW w:w="85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光纤测温</w:t>
            </w:r>
          </w:p>
        </w:tc>
        <w:tc>
          <w:tcPr>
            <w:tcW w:w="2780" w:type="dxa"/>
            <w:vAlign w:val="center"/>
          </w:tcPr>
          <w:p>
            <w:pPr>
              <w:widowControl/>
              <w:jc w:val="left"/>
              <w:rPr>
                <w:rFonts w:hint="eastAsia" w:ascii="宋体" w:hAnsi="宋体" w:cs="宋体"/>
                <w:b/>
                <w:bCs/>
                <w:color w:val="auto"/>
                <w:kern w:val="0"/>
                <w:szCs w:val="21"/>
              </w:rPr>
            </w:pPr>
            <w:r>
              <w:rPr>
                <w:rFonts w:ascii="宋体" w:hAnsi="宋体" w:cs="宋体"/>
                <w:color w:val="auto"/>
                <w:kern w:val="0"/>
                <w:szCs w:val="21"/>
              </w:rPr>
              <w:t>9</w:t>
            </w:r>
            <w:r>
              <w:rPr>
                <w:rFonts w:hint="eastAsia" w:ascii="宋体" w:hAnsi="宋体" w:cs="宋体"/>
                <w:color w:val="auto"/>
                <w:kern w:val="0"/>
                <w:szCs w:val="21"/>
              </w:rPr>
              <w:t>个点</w:t>
            </w:r>
          </w:p>
        </w:tc>
        <w:tc>
          <w:tcPr>
            <w:tcW w:w="59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套</w:t>
            </w:r>
          </w:p>
        </w:tc>
        <w:tc>
          <w:tcPr>
            <w:tcW w:w="660" w:type="dxa"/>
            <w:vAlign w:val="center"/>
          </w:tcPr>
          <w:p>
            <w:pPr>
              <w:widowControl/>
              <w:ind w:firstLine="253" w:firstLineChars="0"/>
              <w:jc w:val="left"/>
              <w:rPr>
                <w:rFonts w:hint="eastAsia" w:ascii="宋体" w:hAnsi="宋体" w:eastAsia="宋体" w:cs="宋体"/>
                <w:b/>
                <w:bCs/>
                <w:color w:val="auto"/>
                <w:kern w:val="0"/>
                <w:szCs w:val="21"/>
                <w:lang w:val="en-US" w:eastAsia="zh-CN"/>
              </w:rPr>
            </w:pPr>
            <w:r>
              <w:rPr>
                <w:rFonts w:hint="eastAsia" w:ascii="宋体" w:hAnsi="宋体" w:cs="宋体"/>
                <w:color w:val="auto"/>
                <w:kern w:val="0"/>
                <w:szCs w:val="21"/>
              </w:rPr>
              <w:t>1</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8</w:t>
            </w:r>
          </w:p>
        </w:tc>
        <w:tc>
          <w:tcPr>
            <w:tcW w:w="85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电缆头</w:t>
            </w:r>
          </w:p>
        </w:tc>
        <w:tc>
          <w:tcPr>
            <w:tcW w:w="278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充气柜配套插拔式电缆终端</w:t>
            </w:r>
          </w:p>
        </w:tc>
        <w:tc>
          <w:tcPr>
            <w:tcW w:w="59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套</w:t>
            </w:r>
          </w:p>
        </w:tc>
        <w:tc>
          <w:tcPr>
            <w:tcW w:w="66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1</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三</w:t>
            </w:r>
          </w:p>
        </w:tc>
        <w:tc>
          <w:tcPr>
            <w:tcW w:w="850" w:type="dxa"/>
            <w:vAlign w:val="center"/>
          </w:tcPr>
          <w:p>
            <w:pPr>
              <w:widowControl/>
              <w:jc w:val="center"/>
              <w:rPr>
                <w:rFonts w:hint="eastAsia" w:ascii="宋体" w:hAnsi="宋体" w:cs="宋体"/>
                <w:b/>
                <w:bCs/>
                <w:color w:val="auto"/>
                <w:kern w:val="0"/>
                <w:szCs w:val="21"/>
              </w:rPr>
            </w:pPr>
            <w:r>
              <w:rPr>
                <w:rFonts w:hint="eastAsia" w:ascii="宋体" w:hAnsi="宋体"/>
                <w:color w:val="auto"/>
                <w:sz w:val="24"/>
                <w:lang w:eastAsia="zh-CN"/>
              </w:rPr>
              <w:t>母联</w:t>
            </w:r>
            <w:r>
              <w:rPr>
                <w:rFonts w:hint="eastAsia" w:ascii="宋体" w:hAnsi="宋体" w:eastAsia="宋体"/>
                <w:color w:val="auto"/>
                <w:sz w:val="24"/>
              </w:rPr>
              <w:t>断路器柜</w:t>
            </w:r>
          </w:p>
        </w:tc>
        <w:tc>
          <w:tcPr>
            <w:tcW w:w="2780" w:type="dxa"/>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 xml:space="preserve">柜内设备参数：40.5kV </w:t>
            </w:r>
            <w:r>
              <w:rPr>
                <w:rFonts w:hint="eastAsia" w:ascii="宋体" w:hAnsi="宋体" w:cs="宋体"/>
                <w:b/>
                <w:bCs/>
                <w:color w:val="auto"/>
                <w:kern w:val="0"/>
                <w:szCs w:val="21"/>
                <w:lang w:val="en-US" w:eastAsia="zh-CN"/>
              </w:rPr>
              <w:t>40</w:t>
            </w:r>
            <w:r>
              <w:rPr>
                <w:rFonts w:hint="eastAsia" w:ascii="宋体" w:hAnsi="宋体" w:cs="宋体"/>
                <w:b/>
                <w:bCs/>
                <w:color w:val="auto"/>
                <w:kern w:val="0"/>
                <w:szCs w:val="21"/>
              </w:rPr>
              <w:t>kA(4s)  80kA  铜分支母线</w:t>
            </w:r>
            <w:r>
              <w:rPr>
                <w:rFonts w:hint="eastAsia" w:ascii="宋体" w:hAnsi="宋体" w:cs="宋体"/>
                <w:b/>
                <w:bCs/>
                <w:color w:val="auto"/>
                <w:kern w:val="0"/>
                <w:szCs w:val="21"/>
                <w:lang w:val="en-US" w:eastAsia="zh-CN"/>
              </w:rPr>
              <w:t>315</w:t>
            </w:r>
            <w:r>
              <w:rPr>
                <w:rFonts w:hint="eastAsia" w:ascii="宋体" w:hAnsi="宋体" w:cs="宋体"/>
                <w:b/>
                <w:bCs/>
                <w:color w:val="auto"/>
                <w:kern w:val="0"/>
                <w:szCs w:val="21"/>
              </w:rPr>
              <w:t>0A；</w:t>
            </w:r>
          </w:p>
        </w:tc>
        <w:tc>
          <w:tcPr>
            <w:tcW w:w="590" w:type="dxa"/>
            <w:vAlign w:val="center"/>
          </w:tcPr>
          <w:p>
            <w:pPr>
              <w:widowControl/>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台</w:t>
            </w:r>
          </w:p>
        </w:tc>
        <w:tc>
          <w:tcPr>
            <w:tcW w:w="660" w:type="dxa"/>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1</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cs="宋体"/>
                <w:b/>
                <w:bCs/>
                <w:color w:val="auto"/>
                <w:kern w:val="0"/>
                <w:szCs w:val="21"/>
                <w:lang w:val="en-US" w:eastAsia="zh-CN"/>
              </w:rPr>
            </w:pPr>
            <w:r>
              <w:rPr>
                <w:rFonts w:hint="eastAsia" w:ascii="宋体" w:hAnsi="宋体" w:cs="宋体"/>
                <w:color w:val="auto"/>
                <w:kern w:val="0"/>
                <w:szCs w:val="21"/>
              </w:rPr>
              <w:t>1</w:t>
            </w:r>
          </w:p>
        </w:tc>
        <w:tc>
          <w:tcPr>
            <w:tcW w:w="850" w:type="dxa"/>
            <w:vAlign w:val="center"/>
          </w:tcPr>
          <w:p>
            <w:pPr>
              <w:widowControl/>
              <w:jc w:val="left"/>
              <w:rPr>
                <w:rFonts w:hint="eastAsia" w:ascii="宋体" w:hAnsi="宋体" w:eastAsia="宋体"/>
                <w:color w:val="auto"/>
                <w:sz w:val="24"/>
              </w:rPr>
            </w:pPr>
            <w:r>
              <w:rPr>
                <w:rFonts w:hint="eastAsia" w:ascii="宋体" w:hAnsi="宋体" w:cs="宋体"/>
                <w:color w:val="auto"/>
                <w:kern w:val="0"/>
                <w:szCs w:val="21"/>
              </w:rPr>
              <w:t>真空断路器</w:t>
            </w:r>
          </w:p>
        </w:tc>
        <w:tc>
          <w:tcPr>
            <w:tcW w:w="2780" w:type="dxa"/>
            <w:vAlign w:val="center"/>
          </w:tcPr>
          <w:p>
            <w:pPr>
              <w:widowControl/>
              <w:jc w:val="left"/>
              <w:rPr>
                <w:rFonts w:ascii="宋体" w:hAnsi="宋体" w:cs="宋体"/>
                <w:b/>
                <w:bCs/>
                <w:color w:val="auto"/>
                <w:kern w:val="0"/>
                <w:szCs w:val="21"/>
              </w:rPr>
            </w:pPr>
            <w:r>
              <w:rPr>
                <w:rFonts w:hint="eastAsia" w:ascii="宋体" w:hAnsi="宋体" w:cs="宋体"/>
                <w:color w:val="auto"/>
                <w:kern w:val="0"/>
                <w:szCs w:val="21"/>
              </w:rPr>
              <w:t>3150A  40kA(4s) 80kA 附弹簧操动机构</w:t>
            </w:r>
          </w:p>
        </w:tc>
        <w:tc>
          <w:tcPr>
            <w:tcW w:w="590" w:type="dxa"/>
            <w:vAlign w:val="center"/>
          </w:tcPr>
          <w:p>
            <w:pPr>
              <w:widowControl/>
              <w:jc w:val="left"/>
              <w:rPr>
                <w:rFonts w:hint="eastAsia" w:ascii="宋体" w:hAnsi="宋体" w:cs="宋体"/>
                <w:b/>
                <w:bCs/>
                <w:color w:val="auto"/>
                <w:kern w:val="0"/>
                <w:szCs w:val="21"/>
                <w:lang w:eastAsia="zh-CN"/>
              </w:rPr>
            </w:pPr>
            <w:r>
              <w:rPr>
                <w:rFonts w:hint="eastAsia" w:ascii="宋体" w:hAnsi="宋体" w:cs="宋体"/>
                <w:color w:val="auto"/>
                <w:kern w:val="0"/>
                <w:szCs w:val="21"/>
              </w:rPr>
              <w:t>台</w:t>
            </w:r>
          </w:p>
        </w:tc>
        <w:tc>
          <w:tcPr>
            <w:tcW w:w="660" w:type="dxa"/>
            <w:vAlign w:val="center"/>
          </w:tcPr>
          <w:p>
            <w:pPr>
              <w:widowControl/>
              <w:jc w:val="left"/>
              <w:rPr>
                <w:rFonts w:hint="eastAsia" w:ascii="宋体" w:hAnsi="宋体" w:cs="宋体"/>
                <w:b/>
                <w:bCs/>
                <w:color w:val="auto"/>
                <w:kern w:val="0"/>
                <w:szCs w:val="21"/>
                <w:lang w:val="en-US" w:eastAsia="zh-CN"/>
              </w:rPr>
            </w:pPr>
            <w:r>
              <w:rPr>
                <w:rFonts w:hint="eastAsia" w:ascii="宋体" w:hAnsi="宋体" w:cs="宋体"/>
                <w:color w:val="auto"/>
                <w:kern w:val="0"/>
                <w:szCs w:val="21"/>
              </w:rPr>
              <w:t>1</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cs="宋体"/>
                <w:b/>
                <w:bCs/>
                <w:color w:val="auto"/>
                <w:kern w:val="0"/>
                <w:szCs w:val="21"/>
                <w:lang w:val="en-US" w:eastAsia="zh-CN"/>
              </w:rPr>
            </w:pPr>
            <w:r>
              <w:rPr>
                <w:rFonts w:hint="eastAsia" w:ascii="宋体" w:hAnsi="宋体" w:cs="宋体"/>
                <w:color w:val="auto"/>
                <w:kern w:val="0"/>
                <w:szCs w:val="21"/>
              </w:rPr>
              <w:t>2</w:t>
            </w:r>
          </w:p>
        </w:tc>
        <w:tc>
          <w:tcPr>
            <w:tcW w:w="850" w:type="dxa"/>
            <w:vAlign w:val="center"/>
          </w:tcPr>
          <w:p>
            <w:pPr>
              <w:widowControl/>
              <w:jc w:val="left"/>
              <w:rPr>
                <w:rFonts w:hint="eastAsia" w:ascii="宋体" w:hAnsi="宋体" w:eastAsia="宋体"/>
                <w:color w:val="auto"/>
                <w:sz w:val="24"/>
              </w:rPr>
            </w:pPr>
            <w:r>
              <w:rPr>
                <w:rFonts w:hint="eastAsia" w:ascii="宋体" w:hAnsi="宋体" w:cs="宋体"/>
                <w:color w:val="auto"/>
                <w:kern w:val="0"/>
                <w:szCs w:val="21"/>
              </w:rPr>
              <w:t>电流互感器</w:t>
            </w:r>
          </w:p>
        </w:tc>
        <w:tc>
          <w:tcPr>
            <w:tcW w:w="278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15</w:t>
            </w:r>
            <w:r>
              <w:rPr>
                <w:rFonts w:hint="eastAsia" w:ascii="宋体" w:hAnsi="宋体" w:cs="宋体"/>
                <w:color w:val="auto"/>
                <w:kern w:val="0"/>
                <w:szCs w:val="21"/>
              </w:rPr>
              <w:t>00/</w:t>
            </w:r>
            <w:r>
              <w:rPr>
                <w:rFonts w:hint="eastAsia" w:ascii="宋体" w:hAnsi="宋体" w:cs="宋体"/>
                <w:color w:val="auto"/>
                <w:kern w:val="0"/>
                <w:szCs w:val="21"/>
                <w:lang w:val="en-US" w:eastAsia="zh-CN"/>
              </w:rPr>
              <w:t>5</w:t>
            </w:r>
            <w:r>
              <w:rPr>
                <w:rFonts w:hint="eastAsia" w:ascii="宋体" w:hAnsi="宋体" w:cs="宋体"/>
                <w:color w:val="auto"/>
                <w:kern w:val="0"/>
                <w:szCs w:val="21"/>
              </w:rPr>
              <w:t>A</w:t>
            </w:r>
            <w:r>
              <w:rPr>
                <w:rFonts w:hint="eastAsia" w:ascii="宋体" w:hAnsi="宋体" w:cs="宋体"/>
                <w:color w:val="auto"/>
                <w:kern w:val="0"/>
                <w:szCs w:val="21"/>
                <w:lang w:val="en-US" w:eastAsia="zh-CN"/>
              </w:rPr>
              <w:t>/30</w:t>
            </w:r>
            <w:r>
              <w:rPr>
                <w:rFonts w:hint="eastAsia" w:ascii="宋体" w:hAnsi="宋体" w:cs="宋体"/>
                <w:color w:val="auto"/>
                <w:kern w:val="0"/>
                <w:szCs w:val="21"/>
              </w:rPr>
              <w:t>00/</w:t>
            </w:r>
            <w:r>
              <w:rPr>
                <w:rFonts w:hint="eastAsia" w:ascii="宋体" w:hAnsi="宋体" w:cs="宋体"/>
                <w:color w:val="auto"/>
                <w:kern w:val="0"/>
                <w:szCs w:val="21"/>
                <w:lang w:val="en-US" w:eastAsia="zh-CN"/>
              </w:rPr>
              <w:t>5</w:t>
            </w:r>
            <w:r>
              <w:rPr>
                <w:rFonts w:hint="eastAsia" w:ascii="宋体" w:hAnsi="宋体" w:cs="宋体"/>
                <w:color w:val="auto"/>
                <w:kern w:val="0"/>
                <w:szCs w:val="21"/>
              </w:rPr>
              <w:t>A</w:t>
            </w:r>
          </w:p>
          <w:p>
            <w:pPr>
              <w:widowControl/>
              <w:jc w:val="left"/>
              <w:rPr>
                <w:rFonts w:hint="eastAsia" w:ascii="宋体" w:hAnsi="宋体" w:cs="宋体"/>
                <w:color w:val="auto"/>
                <w:kern w:val="0"/>
                <w:szCs w:val="21"/>
              </w:rPr>
            </w:pPr>
          </w:p>
          <w:p>
            <w:pPr>
              <w:widowControl/>
              <w:jc w:val="left"/>
              <w:rPr>
                <w:rFonts w:hint="eastAsia" w:ascii="宋体" w:hAnsi="宋体" w:cs="宋体"/>
                <w:color w:val="auto"/>
                <w:kern w:val="0"/>
                <w:szCs w:val="21"/>
              </w:rPr>
            </w:pPr>
            <w:r>
              <w:rPr>
                <w:rFonts w:ascii="宋体" w:hAnsi="宋体" w:cs="宋体"/>
                <w:color w:val="auto"/>
                <w:kern w:val="0"/>
                <w:szCs w:val="21"/>
              </w:rPr>
              <w:t>5P30/5P30/0.5/0.2S</w:t>
            </w:r>
          </w:p>
          <w:p>
            <w:pPr>
              <w:widowControl/>
              <w:jc w:val="left"/>
              <w:rPr>
                <w:rFonts w:ascii="宋体" w:hAnsi="宋体" w:cs="宋体"/>
                <w:b/>
                <w:bCs/>
                <w:color w:val="auto"/>
                <w:kern w:val="0"/>
                <w:szCs w:val="21"/>
              </w:rPr>
            </w:pPr>
            <w:r>
              <w:rPr>
                <w:rFonts w:ascii="宋体" w:hAnsi="宋体" w:cs="宋体"/>
                <w:color w:val="auto"/>
                <w:kern w:val="0"/>
                <w:szCs w:val="21"/>
              </w:rPr>
              <w:t>20</w:t>
            </w:r>
            <w:r>
              <w:rPr>
                <w:rFonts w:hint="eastAsia" w:ascii="宋体" w:hAnsi="宋体" w:cs="宋体"/>
                <w:color w:val="auto"/>
                <w:kern w:val="0"/>
                <w:szCs w:val="21"/>
              </w:rPr>
              <w:t>/</w:t>
            </w:r>
            <w:r>
              <w:rPr>
                <w:rFonts w:ascii="宋体" w:hAnsi="宋体" w:cs="宋体"/>
                <w:color w:val="auto"/>
                <w:kern w:val="0"/>
                <w:szCs w:val="21"/>
              </w:rPr>
              <w:t>20</w:t>
            </w:r>
            <w:r>
              <w:rPr>
                <w:rFonts w:hint="eastAsia" w:ascii="宋体" w:hAnsi="宋体" w:cs="宋体"/>
                <w:color w:val="auto"/>
                <w:kern w:val="0"/>
                <w:szCs w:val="21"/>
              </w:rPr>
              <w:t>/</w:t>
            </w:r>
            <w:r>
              <w:rPr>
                <w:rFonts w:ascii="宋体" w:hAnsi="宋体" w:cs="宋体"/>
                <w:color w:val="auto"/>
                <w:kern w:val="0"/>
                <w:szCs w:val="21"/>
              </w:rPr>
              <w:t>20</w:t>
            </w:r>
            <w:r>
              <w:rPr>
                <w:rFonts w:hint="eastAsia" w:ascii="宋体" w:hAnsi="宋体" w:cs="宋体"/>
                <w:color w:val="auto"/>
                <w:kern w:val="0"/>
                <w:szCs w:val="21"/>
              </w:rPr>
              <w:t>/</w:t>
            </w:r>
            <w:r>
              <w:rPr>
                <w:rFonts w:ascii="宋体" w:hAnsi="宋体" w:cs="宋体"/>
                <w:color w:val="auto"/>
                <w:kern w:val="0"/>
                <w:szCs w:val="21"/>
              </w:rPr>
              <w:t>20</w:t>
            </w:r>
            <w:r>
              <w:rPr>
                <w:rFonts w:hint="eastAsia" w:ascii="宋体" w:hAnsi="宋体" w:cs="宋体"/>
                <w:color w:val="auto"/>
                <w:kern w:val="0"/>
                <w:szCs w:val="21"/>
              </w:rPr>
              <w:t>VA</w:t>
            </w:r>
          </w:p>
        </w:tc>
        <w:tc>
          <w:tcPr>
            <w:tcW w:w="590" w:type="dxa"/>
            <w:vAlign w:val="center"/>
          </w:tcPr>
          <w:p>
            <w:pPr>
              <w:widowControl/>
              <w:jc w:val="left"/>
              <w:rPr>
                <w:rFonts w:hint="eastAsia" w:ascii="宋体" w:hAnsi="宋体" w:cs="宋体"/>
                <w:b/>
                <w:bCs/>
                <w:color w:val="auto"/>
                <w:kern w:val="0"/>
                <w:szCs w:val="21"/>
                <w:lang w:eastAsia="zh-CN"/>
              </w:rPr>
            </w:pPr>
            <w:r>
              <w:rPr>
                <w:rFonts w:hint="eastAsia" w:ascii="宋体" w:hAnsi="宋体" w:cs="宋体"/>
                <w:color w:val="auto"/>
                <w:kern w:val="0"/>
                <w:szCs w:val="21"/>
              </w:rPr>
              <w:t>台</w:t>
            </w:r>
          </w:p>
        </w:tc>
        <w:tc>
          <w:tcPr>
            <w:tcW w:w="660" w:type="dxa"/>
            <w:vAlign w:val="center"/>
          </w:tcPr>
          <w:p>
            <w:pPr>
              <w:widowControl/>
              <w:jc w:val="left"/>
              <w:rPr>
                <w:rFonts w:hint="eastAsia" w:ascii="宋体" w:hAnsi="宋体" w:cs="宋体"/>
                <w:b/>
                <w:bCs/>
                <w:color w:val="auto"/>
                <w:kern w:val="0"/>
                <w:szCs w:val="21"/>
                <w:lang w:val="en-US" w:eastAsia="zh-CN"/>
              </w:rPr>
            </w:pPr>
            <w:r>
              <w:rPr>
                <w:rFonts w:hint="eastAsia" w:ascii="宋体" w:hAnsi="宋体" w:cs="宋体"/>
                <w:color w:val="auto"/>
                <w:kern w:val="0"/>
                <w:szCs w:val="21"/>
              </w:rPr>
              <w:t>3</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cs="宋体"/>
                <w:color w:val="auto"/>
                <w:kern w:val="0"/>
                <w:szCs w:val="21"/>
                <w:lang w:val="en-US" w:eastAsia="zh-CN"/>
              </w:rPr>
            </w:pPr>
            <w:r>
              <w:rPr>
                <w:rFonts w:hint="eastAsia" w:ascii="宋体" w:hAnsi="宋体" w:cs="宋体"/>
                <w:color w:val="auto"/>
                <w:kern w:val="0"/>
                <w:szCs w:val="21"/>
              </w:rPr>
              <w:t>3</w:t>
            </w:r>
          </w:p>
        </w:tc>
        <w:tc>
          <w:tcPr>
            <w:tcW w:w="85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零序电流互感器</w:t>
            </w:r>
          </w:p>
        </w:tc>
        <w:tc>
          <w:tcPr>
            <w:tcW w:w="278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Ø</w:t>
            </w:r>
            <w:r>
              <w:rPr>
                <w:rFonts w:ascii="宋体" w:hAnsi="宋体" w:cs="宋体"/>
                <w:color w:val="auto"/>
                <w:kern w:val="0"/>
                <w:szCs w:val="21"/>
              </w:rPr>
              <w:t>240</w:t>
            </w:r>
            <w:r>
              <w:rPr>
                <w:rFonts w:hint="eastAsia" w:ascii="宋体" w:hAnsi="宋体" w:cs="宋体"/>
                <w:color w:val="auto"/>
                <w:kern w:val="0"/>
                <w:szCs w:val="21"/>
              </w:rPr>
              <w:t xml:space="preserve">   </w:t>
            </w:r>
            <w:r>
              <w:rPr>
                <w:rFonts w:ascii="宋体" w:hAnsi="宋体" w:cs="宋体"/>
                <w:color w:val="auto"/>
                <w:kern w:val="0"/>
                <w:szCs w:val="21"/>
              </w:rPr>
              <w:t>2</w:t>
            </w:r>
            <w:r>
              <w:rPr>
                <w:rFonts w:hint="eastAsia" w:ascii="宋体" w:hAnsi="宋体" w:cs="宋体"/>
                <w:color w:val="auto"/>
                <w:kern w:val="0"/>
                <w:szCs w:val="21"/>
              </w:rPr>
              <w:t>00/</w:t>
            </w:r>
            <w:r>
              <w:rPr>
                <w:rFonts w:hint="eastAsia" w:ascii="宋体" w:hAnsi="宋体" w:cs="宋体"/>
                <w:color w:val="auto"/>
                <w:kern w:val="0"/>
                <w:szCs w:val="21"/>
                <w:lang w:val="en-US" w:eastAsia="zh-CN"/>
              </w:rPr>
              <w:t>5</w:t>
            </w:r>
            <w:r>
              <w:rPr>
                <w:rFonts w:hint="eastAsia" w:ascii="宋体" w:hAnsi="宋体" w:cs="宋体"/>
                <w:color w:val="auto"/>
                <w:kern w:val="0"/>
                <w:szCs w:val="21"/>
              </w:rPr>
              <w:t xml:space="preserve">A </w:t>
            </w:r>
          </w:p>
          <w:p>
            <w:pPr>
              <w:widowControl/>
              <w:jc w:val="left"/>
              <w:rPr>
                <w:rFonts w:hint="eastAsia" w:ascii="宋体" w:hAnsi="宋体" w:cs="宋体"/>
                <w:color w:val="auto"/>
                <w:kern w:val="0"/>
                <w:szCs w:val="21"/>
              </w:rPr>
            </w:pPr>
            <w:r>
              <w:rPr>
                <w:rFonts w:ascii="宋体" w:hAnsi="宋体" w:cs="宋体"/>
                <w:color w:val="auto"/>
                <w:kern w:val="0"/>
                <w:szCs w:val="21"/>
              </w:rPr>
              <w:t>5P10</w:t>
            </w:r>
            <w:r>
              <w:rPr>
                <w:rFonts w:hint="eastAsia" w:ascii="宋体" w:hAnsi="宋体" w:cs="宋体"/>
                <w:color w:val="auto"/>
                <w:kern w:val="0"/>
                <w:szCs w:val="21"/>
              </w:rPr>
              <w:t xml:space="preserve">   5VA </w:t>
            </w:r>
          </w:p>
        </w:tc>
        <w:tc>
          <w:tcPr>
            <w:tcW w:w="59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台</w:t>
            </w:r>
          </w:p>
        </w:tc>
        <w:tc>
          <w:tcPr>
            <w:tcW w:w="66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1</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cs="宋体"/>
                <w:color w:val="auto"/>
                <w:kern w:val="0"/>
                <w:szCs w:val="21"/>
                <w:lang w:val="en-US" w:eastAsia="zh-CN"/>
              </w:rPr>
            </w:pPr>
            <w:r>
              <w:rPr>
                <w:rFonts w:hint="eastAsia" w:ascii="宋体" w:hAnsi="宋体" w:cs="宋体"/>
                <w:color w:val="auto"/>
                <w:kern w:val="0"/>
                <w:szCs w:val="21"/>
              </w:rPr>
              <w:t>4</w:t>
            </w:r>
          </w:p>
        </w:tc>
        <w:tc>
          <w:tcPr>
            <w:tcW w:w="85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三工位开关</w:t>
            </w:r>
          </w:p>
        </w:tc>
        <w:tc>
          <w:tcPr>
            <w:tcW w:w="278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　</w:t>
            </w:r>
          </w:p>
        </w:tc>
        <w:tc>
          <w:tcPr>
            <w:tcW w:w="59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台</w:t>
            </w:r>
          </w:p>
        </w:tc>
        <w:tc>
          <w:tcPr>
            <w:tcW w:w="66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1</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cs="宋体"/>
                <w:color w:val="auto"/>
                <w:kern w:val="0"/>
                <w:szCs w:val="21"/>
                <w:lang w:val="en-US" w:eastAsia="zh-CN"/>
              </w:rPr>
            </w:pPr>
            <w:r>
              <w:rPr>
                <w:rFonts w:hint="eastAsia" w:ascii="宋体" w:hAnsi="宋体" w:cs="宋体"/>
                <w:color w:val="auto"/>
                <w:kern w:val="0"/>
                <w:szCs w:val="21"/>
              </w:rPr>
              <w:t>5</w:t>
            </w:r>
          </w:p>
        </w:tc>
        <w:tc>
          <w:tcPr>
            <w:tcW w:w="85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避雷器</w:t>
            </w:r>
          </w:p>
        </w:tc>
        <w:tc>
          <w:tcPr>
            <w:tcW w:w="278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51/134kV</w:t>
            </w:r>
          </w:p>
        </w:tc>
        <w:tc>
          <w:tcPr>
            <w:tcW w:w="59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只</w:t>
            </w:r>
          </w:p>
        </w:tc>
        <w:tc>
          <w:tcPr>
            <w:tcW w:w="66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3</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cs="宋体"/>
                <w:color w:val="auto"/>
                <w:kern w:val="0"/>
                <w:szCs w:val="21"/>
                <w:lang w:val="en-US" w:eastAsia="zh-CN"/>
              </w:rPr>
            </w:pPr>
            <w:r>
              <w:rPr>
                <w:rFonts w:hint="eastAsia" w:ascii="宋体" w:hAnsi="宋体" w:cs="宋体"/>
                <w:color w:val="auto"/>
                <w:kern w:val="0"/>
                <w:szCs w:val="21"/>
              </w:rPr>
              <w:t>6</w:t>
            </w:r>
          </w:p>
        </w:tc>
        <w:tc>
          <w:tcPr>
            <w:tcW w:w="85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智能操控</w:t>
            </w:r>
          </w:p>
        </w:tc>
        <w:tc>
          <w:tcPr>
            <w:tcW w:w="278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　（</w:t>
            </w:r>
            <w:r>
              <w:rPr>
                <w:rFonts w:hint="eastAsia"/>
                <w:color w:val="auto"/>
              </w:rPr>
              <w:t>西安宏开/福建东电/陕西耐尔 ）</w:t>
            </w:r>
          </w:p>
        </w:tc>
        <w:tc>
          <w:tcPr>
            <w:tcW w:w="59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套</w:t>
            </w:r>
          </w:p>
        </w:tc>
        <w:tc>
          <w:tcPr>
            <w:tcW w:w="66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1</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7</w:t>
            </w:r>
          </w:p>
        </w:tc>
        <w:tc>
          <w:tcPr>
            <w:tcW w:w="85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光纤测温</w:t>
            </w:r>
          </w:p>
        </w:tc>
        <w:tc>
          <w:tcPr>
            <w:tcW w:w="2780" w:type="dxa"/>
            <w:vAlign w:val="center"/>
          </w:tcPr>
          <w:p>
            <w:pPr>
              <w:widowControl/>
              <w:jc w:val="left"/>
              <w:rPr>
                <w:rFonts w:hint="eastAsia" w:ascii="宋体" w:hAnsi="宋体" w:cs="宋体"/>
                <w:color w:val="auto"/>
                <w:kern w:val="0"/>
                <w:szCs w:val="21"/>
              </w:rPr>
            </w:pPr>
            <w:r>
              <w:rPr>
                <w:rFonts w:ascii="宋体" w:hAnsi="宋体" w:cs="宋体"/>
                <w:color w:val="auto"/>
                <w:kern w:val="0"/>
                <w:szCs w:val="21"/>
              </w:rPr>
              <w:t>9</w:t>
            </w:r>
            <w:r>
              <w:rPr>
                <w:rFonts w:hint="eastAsia" w:ascii="宋体" w:hAnsi="宋体" w:cs="宋体"/>
                <w:color w:val="auto"/>
                <w:kern w:val="0"/>
                <w:szCs w:val="21"/>
              </w:rPr>
              <w:t>个点（</w:t>
            </w:r>
            <w:r>
              <w:rPr>
                <w:rFonts w:hint="eastAsia"/>
                <w:color w:val="auto"/>
              </w:rPr>
              <w:t>西安宏开/福建东电/陕西耐尔 ）</w:t>
            </w:r>
          </w:p>
        </w:tc>
        <w:tc>
          <w:tcPr>
            <w:tcW w:w="59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套</w:t>
            </w:r>
          </w:p>
        </w:tc>
        <w:tc>
          <w:tcPr>
            <w:tcW w:w="66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1</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8</w:t>
            </w:r>
          </w:p>
        </w:tc>
        <w:tc>
          <w:tcPr>
            <w:tcW w:w="85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电缆头</w:t>
            </w:r>
          </w:p>
        </w:tc>
        <w:tc>
          <w:tcPr>
            <w:tcW w:w="278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充气柜配套插拔式电缆终端</w:t>
            </w:r>
          </w:p>
        </w:tc>
        <w:tc>
          <w:tcPr>
            <w:tcW w:w="59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套</w:t>
            </w:r>
          </w:p>
        </w:tc>
        <w:tc>
          <w:tcPr>
            <w:tcW w:w="66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1</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四</w:t>
            </w:r>
          </w:p>
        </w:tc>
        <w:tc>
          <w:tcPr>
            <w:tcW w:w="850" w:type="dxa"/>
            <w:vAlign w:val="center"/>
          </w:tcPr>
          <w:p>
            <w:pPr>
              <w:widowControl/>
              <w:jc w:val="center"/>
              <w:rPr>
                <w:rFonts w:hint="eastAsia" w:ascii="宋体" w:hAnsi="宋体" w:cs="宋体"/>
                <w:b/>
                <w:bCs/>
                <w:color w:val="auto"/>
                <w:kern w:val="0"/>
                <w:szCs w:val="21"/>
              </w:rPr>
            </w:pPr>
            <w:r>
              <w:rPr>
                <w:rFonts w:hint="eastAsia" w:ascii="宋体" w:hAnsi="宋体" w:eastAsia="宋体"/>
                <w:color w:val="auto"/>
                <w:sz w:val="24"/>
              </w:rPr>
              <w:t>分段</w:t>
            </w:r>
            <w:r>
              <w:rPr>
                <w:rFonts w:hint="eastAsia" w:ascii="宋体" w:hAnsi="宋体"/>
                <w:color w:val="auto"/>
                <w:sz w:val="24"/>
                <w:lang w:eastAsia="zh-CN"/>
              </w:rPr>
              <w:t>隔离</w:t>
            </w:r>
            <w:r>
              <w:rPr>
                <w:rFonts w:hint="eastAsia" w:ascii="宋体" w:hAnsi="宋体" w:eastAsia="宋体"/>
                <w:color w:val="auto"/>
                <w:sz w:val="24"/>
              </w:rPr>
              <w:t>柜</w:t>
            </w:r>
          </w:p>
        </w:tc>
        <w:tc>
          <w:tcPr>
            <w:tcW w:w="2780" w:type="dxa"/>
            <w:vAlign w:val="center"/>
          </w:tcPr>
          <w:p>
            <w:pPr>
              <w:widowControl/>
              <w:jc w:val="both"/>
              <w:rPr>
                <w:rFonts w:hint="eastAsia" w:ascii="宋体" w:hAnsi="宋体" w:cs="宋体"/>
                <w:b/>
                <w:bCs/>
                <w:color w:val="auto"/>
                <w:kern w:val="0"/>
                <w:szCs w:val="21"/>
              </w:rPr>
            </w:pPr>
            <w:r>
              <w:rPr>
                <w:rFonts w:hint="eastAsia" w:ascii="宋体" w:hAnsi="宋体" w:cs="宋体"/>
                <w:b/>
                <w:bCs/>
                <w:color w:val="auto"/>
                <w:kern w:val="0"/>
                <w:szCs w:val="21"/>
              </w:rPr>
              <w:t xml:space="preserve">柜内设备参数：40.5kV </w:t>
            </w:r>
            <w:r>
              <w:rPr>
                <w:rFonts w:hint="eastAsia" w:ascii="宋体" w:hAnsi="宋体" w:cs="宋体"/>
                <w:b/>
                <w:bCs/>
                <w:color w:val="auto"/>
                <w:kern w:val="0"/>
                <w:szCs w:val="21"/>
                <w:lang w:val="en-US" w:eastAsia="zh-CN"/>
              </w:rPr>
              <w:t>40</w:t>
            </w:r>
            <w:r>
              <w:rPr>
                <w:rFonts w:hint="eastAsia" w:ascii="宋体" w:hAnsi="宋体" w:cs="宋体"/>
                <w:b/>
                <w:bCs/>
                <w:color w:val="auto"/>
                <w:kern w:val="0"/>
                <w:szCs w:val="21"/>
              </w:rPr>
              <w:t>kA(4s)  80kA  铜分支母线</w:t>
            </w:r>
            <w:r>
              <w:rPr>
                <w:rFonts w:hint="eastAsia" w:ascii="宋体" w:hAnsi="宋体" w:cs="宋体"/>
                <w:b/>
                <w:bCs/>
                <w:color w:val="auto"/>
                <w:kern w:val="0"/>
                <w:szCs w:val="21"/>
                <w:lang w:val="en-US" w:eastAsia="zh-CN"/>
              </w:rPr>
              <w:t>315</w:t>
            </w:r>
            <w:r>
              <w:rPr>
                <w:rFonts w:hint="eastAsia" w:ascii="宋体" w:hAnsi="宋体" w:cs="宋体"/>
                <w:b/>
                <w:bCs/>
                <w:color w:val="auto"/>
                <w:kern w:val="0"/>
                <w:szCs w:val="21"/>
              </w:rPr>
              <w:t>0A；</w:t>
            </w:r>
          </w:p>
        </w:tc>
        <w:tc>
          <w:tcPr>
            <w:tcW w:w="590" w:type="dxa"/>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lang w:eastAsia="zh-CN"/>
              </w:rPr>
              <w:t>台</w:t>
            </w:r>
          </w:p>
        </w:tc>
        <w:tc>
          <w:tcPr>
            <w:tcW w:w="660" w:type="dxa"/>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1</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eastAsia="宋体" w:cs="宋体"/>
                <w:b/>
                <w:bCs/>
                <w:color w:val="auto"/>
                <w:kern w:val="0"/>
                <w:szCs w:val="21"/>
                <w:lang w:val="en-US" w:eastAsia="zh-CN"/>
              </w:rPr>
            </w:pPr>
            <w:r>
              <w:rPr>
                <w:rFonts w:hint="eastAsia" w:ascii="宋体" w:hAnsi="宋体" w:cs="宋体"/>
                <w:color w:val="auto"/>
                <w:kern w:val="0"/>
                <w:szCs w:val="21"/>
                <w:lang w:val="en-US" w:eastAsia="zh-CN"/>
              </w:rPr>
              <w:t>1</w:t>
            </w:r>
          </w:p>
        </w:tc>
        <w:tc>
          <w:tcPr>
            <w:tcW w:w="85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三工位开关</w:t>
            </w:r>
          </w:p>
        </w:tc>
        <w:tc>
          <w:tcPr>
            <w:tcW w:w="278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　</w:t>
            </w:r>
          </w:p>
        </w:tc>
        <w:tc>
          <w:tcPr>
            <w:tcW w:w="59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台</w:t>
            </w:r>
          </w:p>
        </w:tc>
        <w:tc>
          <w:tcPr>
            <w:tcW w:w="66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1</w:t>
            </w:r>
          </w:p>
        </w:tc>
        <w:tc>
          <w:tcPr>
            <w:tcW w:w="577" w:type="dxa"/>
            <w:vAlign w:val="center"/>
          </w:tcPr>
          <w:p>
            <w:pPr>
              <w:widowControl/>
              <w:jc w:val="center"/>
              <w:rPr>
                <w:rFonts w:hint="eastAsia" w:ascii="宋体" w:hAnsi="宋体" w:cs="宋体"/>
                <w:b/>
                <w:bCs/>
                <w:color w:val="auto"/>
                <w:kern w:val="0"/>
                <w:szCs w:val="21"/>
                <w:lang w:val="en-US"/>
              </w:rPr>
            </w:pPr>
          </w:p>
        </w:tc>
        <w:tc>
          <w:tcPr>
            <w:tcW w:w="662" w:type="dxa"/>
            <w:vAlign w:val="center"/>
          </w:tcPr>
          <w:p>
            <w:pPr>
              <w:widowControl/>
              <w:jc w:val="center"/>
              <w:rPr>
                <w:rFonts w:ascii="宋体" w:hAnsi="宋体" w:cs="宋体"/>
                <w:b/>
                <w:bCs/>
                <w:color w:val="auto"/>
                <w:kern w:val="0"/>
                <w:szCs w:val="21"/>
                <w:lang w:val="en-US"/>
              </w:rPr>
            </w:pPr>
          </w:p>
        </w:tc>
        <w:tc>
          <w:tcPr>
            <w:tcW w:w="435" w:type="dxa"/>
            <w:vAlign w:val="center"/>
          </w:tcPr>
          <w:p>
            <w:pPr>
              <w:widowControl/>
              <w:jc w:val="center"/>
              <w:rPr>
                <w:rFonts w:ascii="宋体" w:hAnsi="宋体" w:cs="宋体"/>
                <w:b/>
                <w:bCs/>
                <w:color w:val="auto"/>
                <w:kern w:val="0"/>
                <w:szCs w:val="21"/>
                <w:lang w:val="en-US"/>
              </w:rPr>
            </w:pPr>
          </w:p>
        </w:tc>
        <w:tc>
          <w:tcPr>
            <w:tcW w:w="435" w:type="dxa"/>
            <w:vAlign w:val="center"/>
          </w:tcPr>
          <w:p>
            <w:pPr>
              <w:widowControl/>
              <w:jc w:val="center"/>
              <w:rPr>
                <w:rFonts w:ascii="宋体" w:hAnsi="宋体" w:cs="宋体"/>
                <w:b/>
                <w:bCs/>
                <w:color w:val="auto"/>
                <w:kern w:val="0"/>
                <w:szCs w:val="21"/>
                <w:lang w:val="en-US"/>
              </w:rPr>
            </w:pPr>
          </w:p>
        </w:tc>
        <w:tc>
          <w:tcPr>
            <w:tcW w:w="435" w:type="dxa"/>
            <w:vAlign w:val="center"/>
          </w:tcPr>
          <w:p>
            <w:pPr>
              <w:widowControl/>
              <w:jc w:val="center"/>
              <w:rPr>
                <w:rFonts w:ascii="宋体" w:hAnsi="宋体" w:cs="宋体"/>
                <w:b/>
                <w:bCs/>
                <w:color w:val="auto"/>
                <w:kern w:val="0"/>
                <w:szCs w:val="21"/>
                <w:lang w:val="en-US"/>
              </w:rPr>
            </w:pPr>
          </w:p>
        </w:tc>
        <w:tc>
          <w:tcPr>
            <w:tcW w:w="435" w:type="dxa"/>
            <w:vAlign w:val="center"/>
          </w:tcPr>
          <w:p>
            <w:pPr>
              <w:widowControl/>
              <w:jc w:val="left"/>
              <w:rPr>
                <w:rFonts w:ascii="宋体" w:hAnsi="宋体" w:cs="宋体"/>
                <w:b/>
                <w:bCs/>
                <w:color w:val="auto"/>
                <w:kern w:val="0"/>
                <w:szCs w:val="21"/>
                <w:lang w:val="en-US"/>
              </w:rPr>
            </w:pPr>
          </w:p>
        </w:tc>
      </w:tr>
      <w:tr>
        <w:trPr>
          <w:trHeight w:val="900" w:hRule="atLeast"/>
          <w:jc w:val="center"/>
        </w:trPr>
        <w:tc>
          <w:tcPr>
            <w:tcW w:w="669" w:type="dxa"/>
            <w:vAlign w:val="center"/>
          </w:tcPr>
          <w:p>
            <w:pPr>
              <w:widowControl/>
              <w:jc w:val="left"/>
              <w:rPr>
                <w:rFonts w:hint="eastAsia" w:ascii="宋体" w:hAnsi="宋体" w:eastAsia="宋体" w:cs="宋体"/>
                <w:b/>
                <w:bCs/>
                <w:color w:val="auto"/>
                <w:kern w:val="0"/>
                <w:szCs w:val="21"/>
                <w:lang w:val="en-US" w:eastAsia="zh-CN"/>
              </w:rPr>
            </w:pPr>
            <w:r>
              <w:rPr>
                <w:rFonts w:hint="eastAsia" w:ascii="宋体" w:hAnsi="宋体" w:cs="宋体"/>
                <w:color w:val="auto"/>
                <w:kern w:val="0"/>
                <w:szCs w:val="21"/>
                <w:lang w:val="en-US" w:eastAsia="zh-CN"/>
              </w:rPr>
              <w:t>2</w:t>
            </w:r>
          </w:p>
        </w:tc>
        <w:tc>
          <w:tcPr>
            <w:tcW w:w="85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智能操控</w:t>
            </w:r>
          </w:p>
        </w:tc>
        <w:tc>
          <w:tcPr>
            <w:tcW w:w="278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　（</w:t>
            </w:r>
            <w:r>
              <w:rPr>
                <w:rFonts w:hint="eastAsia"/>
                <w:color w:val="auto"/>
              </w:rPr>
              <w:t>西安宏开/福建东电/陕西耐尔 ）</w:t>
            </w:r>
          </w:p>
        </w:tc>
        <w:tc>
          <w:tcPr>
            <w:tcW w:w="59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套</w:t>
            </w:r>
          </w:p>
        </w:tc>
        <w:tc>
          <w:tcPr>
            <w:tcW w:w="66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1</w:t>
            </w:r>
          </w:p>
        </w:tc>
        <w:tc>
          <w:tcPr>
            <w:tcW w:w="577" w:type="dxa"/>
            <w:vAlign w:val="center"/>
          </w:tcPr>
          <w:p>
            <w:pPr>
              <w:widowControl/>
              <w:jc w:val="center"/>
              <w:rPr>
                <w:rFonts w:hint="eastAsia" w:ascii="宋体" w:hAnsi="宋体" w:cs="宋体"/>
                <w:b/>
                <w:bCs/>
                <w:color w:val="auto"/>
                <w:kern w:val="0"/>
                <w:szCs w:val="21"/>
                <w:lang w:val="en-US"/>
              </w:rPr>
            </w:pPr>
          </w:p>
        </w:tc>
        <w:tc>
          <w:tcPr>
            <w:tcW w:w="662" w:type="dxa"/>
            <w:vAlign w:val="center"/>
          </w:tcPr>
          <w:p>
            <w:pPr>
              <w:widowControl/>
              <w:jc w:val="center"/>
              <w:rPr>
                <w:rFonts w:ascii="宋体" w:hAnsi="宋体" w:cs="宋体"/>
                <w:b/>
                <w:bCs/>
                <w:color w:val="auto"/>
                <w:kern w:val="0"/>
                <w:szCs w:val="21"/>
                <w:lang w:val="en-US"/>
              </w:rPr>
            </w:pPr>
          </w:p>
        </w:tc>
        <w:tc>
          <w:tcPr>
            <w:tcW w:w="435" w:type="dxa"/>
            <w:vAlign w:val="center"/>
          </w:tcPr>
          <w:p>
            <w:pPr>
              <w:widowControl/>
              <w:jc w:val="center"/>
              <w:rPr>
                <w:rFonts w:ascii="宋体" w:hAnsi="宋体" w:cs="宋体"/>
                <w:b/>
                <w:bCs/>
                <w:color w:val="auto"/>
                <w:kern w:val="0"/>
                <w:szCs w:val="21"/>
                <w:lang w:val="en-US"/>
              </w:rPr>
            </w:pPr>
          </w:p>
        </w:tc>
        <w:tc>
          <w:tcPr>
            <w:tcW w:w="435" w:type="dxa"/>
            <w:vAlign w:val="center"/>
          </w:tcPr>
          <w:p>
            <w:pPr>
              <w:widowControl/>
              <w:jc w:val="center"/>
              <w:rPr>
                <w:rFonts w:ascii="宋体" w:hAnsi="宋体" w:cs="宋体"/>
                <w:b/>
                <w:bCs/>
                <w:color w:val="auto"/>
                <w:kern w:val="0"/>
                <w:szCs w:val="21"/>
                <w:lang w:val="en-US"/>
              </w:rPr>
            </w:pPr>
          </w:p>
        </w:tc>
        <w:tc>
          <w:tcPr>
            <w:tcW w:w="435" w:type="dxa"/>
            <w:vAlign w:val="center"/>
          </w:tcPr>
          <w:p>
            <w:pPr>
              <w:widowControl/>
              <w:jc w:val="center"/>
              <w:rPr>
                <w:rFonts w:ascii="宋体" w:hAnsi="宋体" w:cs="宋体"/>
                <w:b/>
                <w:bCs/>
                <w:color w:val="auto"/>
                <w:kern w:val="0"/>
                <w:szCs w:val="21"/>
                <w:lang w:val="en-US"/>
              </w:rPr>
            </w:pPr>
          </w:p>
        </w:tc>
        <w:tc>
          <w:tcPr>
            <w:tcW w:w="435" w:type="dxa"/>
            <w:vAlign w:val="center"/>
          </w:tcPr>
          <w:p>
            <w:pPr>
              <w:widowControl/>
              <w:jc w:val="left"/>
              <w:rPr>
                <w:rFonts w:ascii="宋体" w:hAnsi="宋体" w:cs="宋体"/>
                <w:b/>
                <w:bCs/>
                <w:color w:val="auto"/>
                <w:kern w:val="0"/>
                <w:szCs w:val="21"/>
                <w:lang w:val="en-US"/>
              </w:rPr>
            </w:pPr>
          </w:p>
        </w:tc>
      </w:tr>
      <w:tr>
        <w:trPr>
          <w:trHeight w:val="900" w:hRule="atLeast"/>
          <w:jc w:val="center"/>
        </w:trPr>
        <w:tc>
          <w:tcPr>
            <w:tcW w:w="669" w:type="dxa"/>
            <w:vAlign w:val="center"/>
          </w:tcPr>
          <w:p>
            <w:pPr>
              <w:widowControl/>
              <w:jc w:val="left"/>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3</w:t>
            </w:r>
          </w:p>
        </w:tc>
        <w:tc>
          <w:tcPr>
            <w:tcW w:w="85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光纤测温</w:t>
            </w:r>
          </w:p>
        </w:tc>
        <w:tc>
          <w:tcPr>
            <w:tcW w:w="2780" w:type="dxa"/>
            <w:vAlign w:val="center"/>
          </w:tcPr>
          <w:p>
            <w:pPr>
              <w:widowControl/>
              <w:jc w:val="left"/>
              <w:rPr>
                <w:rFonts w:hint="eastAsia" w:ascii="宋体" w:hAnsi="宋体" w:cs="宋体"/>
                <w:color w:val="auto"/>
                <w:kern w:val="0"/>
                <w:szCs w:val="21"/>
              </w:rPr>
            </w:pPr>
            <w:r>
              <w:rPr>
                <w:rFonts w:ascii="宋体" w:hAnsi="宋体" w:cs="宋体"/>
                <w:color w:val="auto"/>
                <w:kern w:val="0"/>
                <w:szCs w:val="21"/>
              </w:rPr>
              <w:t>9</w:t>
            </w:r>
            <w:r>
              <w:rPr>
                <w:rFonts w:hint="eastAsia" w:ascii="宋体" w:hAnsi="宋体" w:cs="宋体"/>
                <w:color w:val="auto"/>
                <w:kern w:val="0"/>
                <w:szCs w:val="21"/>
              </w:rPr>
              <w:t>个点（</w:t>
            </w:r>
            <w:r>
              <w:rPr>
                <w:rFonts w:hint="eastAsia"/>
                <w:color w:val="auto"/>
              </w:rPr>
              <w:t>西安宏开/福建东电/陕西耐尔 ）</w:t>
            </w:r>
          </w:p>
        </w:tc>
        <w:tc>
          <w:tcPr>
            <w:tcW w:w="59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套</w:t>
            </w:r>
          </w:p>
        </w:tc>
        <w:tc>
          <w:tcPr>
            <w:tcW w:w="66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1</w:t>
            </w:r>
          </w:p>
        </w:tc>
        <w:tc>
          <w:tcPr>
            <w:tcW w:w="577" w:type="dxa"/>
            <w:vAlign w:val="center"/>
          </w:tcPr>
          <w:p>
            <w:pPr>
              <w:widowControl/>
              <w:jc w:val="center"/>
              <w:rPr>
                <w:rFonts w:hint="eastAsia" w:ascii="宋体" w:hAnsi="宋体" w:cs="宋体"/>
                <w:b/>
                <w:bCs/>
                <w:color w:val="auto"/>
                <w:kern w:val="0"/>
                <w:szCs w:val="21"/>
                <w:lang w:val="en-US"/>
              </w:rPr>
            </w:pPr>
          </w:p>
        </w:tc>
        <w:tc>
          <w:tcPr>
            <w:tcW w:w="662" w:type="dxa"/>
            <w:vAlign w:val="center"/>
          </w:tcPr>
          <w:p>
            <w:pPr>
              <w:widowControl/>
              <w:jc w:val="center"/>
              <w:rPr>
                <w:rFonts w:ascii="宋体" w:hAnsi="宋体" w:cs="宋体"/>
                <w:b/>
                <w:bCs/>
                <w:color w:val="auto"/>
                <w:kern w:val="0"/>
                <w:szCs w:val="21"/>
                <w:lang w:val="en-US"/>
              </w:rPr>
            </w:pPr>
          </w:p>
        </w:tc>
        <w:tc>
          <w:tcPr>
            <w:tcW w:w="435" w:type="dxa"/>
            <w:vAlign w:val="center"/>
          </w:tcPr>
          <w:p>
            <w:pPr>
              <w:widowControl/>
              <w:jc w:val="center"/>
              <w:rPr>
                <w:rFonts w:ascii="宋体" w:hAnsi="宋体" w:cs="宋体"/>
                <w:b/>
                <w:bCs/>
                <w:color w:val="auto"/>
                <w:kern w:val="0"/>
                <w:szCs w:val="21"/>
                <w:lang w:val="en-US"/>
              </w:rPr>
            </w:pPr>
          </w:p>
        </w:tc>
        <w:tc>
          <w:tcPr>
            <w:tcW w:w="435" w:type="dxa"/>
            <w:vAlign w:val="center"/>
          </w:tcPr>
          <w:p>
            <w:pPr>
              <w:widowControl/>
              <w:jc w:val="center"/>
              <w:rPr>
                <w:rFonts w:ascii="宋体" w:hAnsi="宋体" w:cs="宋体"/>
                <w:b/>
                <w:bCs/>
                <w:color w:val="auto"/>
                <w:kern w:val="0"/>
                <w:szCs w:val="21"/>
                <w:lang w:val="en-US"/>
              </w:rPr>
            </w:pPr>
          </w:p>
        </w:tc>
        <w:tc>
          <w:tcPr>
            <w:tcW w:w="435" w:type="dxa"/>
            <w:vAlign w:val="center"/>
          </w:tcPr>
          <w:p>
            <w:pPr>
              <w:widowControl/>
              <w:jc w:val="center"/>
              <w:rPr>
                <w:rFonts w:ascii="宋体" w:hAnsi="宋体" w:cs="宋体"/>
                <w:b/>
                <w:bCs/>
                <w:color w:val="auto"/>
                <w:kern w:val="0"/>
                <w:szCs w:val="21"/>
                <w:lang w:val="en-US"/>
              </w:rPr>
            </w:pPr>
          </w:p>
        </w:tc>
        <w:tc>
          <w:tcPr>
            <w:tcW w:w="435" w:type="dxa"/>
            <w:vAlign w:val="center"/>
          </w:tcPr>
          <w:p>
            <w:pPr>
              <w:widowControl/>
              <w:jc w:val="left"/>
              <w:rPr>
                <w:rFonts w:ascii="宋体" w:hAnsi="宋体" w:cs="宋体"/>
                <w:b/>
                <w:bCs/>
                <w:color w:val="auto"/>
                <w:kern w:val="0"/>
                <w:szCs w:val="21"/>
                <w:lang w:val="en-US"/>
              </w:rPr>
            </w:pPr>
          </w:p>
        </w:tc>
      </w:tr>
      <w:tr>
        <w:trPr>
          <w:trHeight w:val="900" w:hRule="atLeast"/>
          <w:jc w:val="center"/>
        </w:trPr>
        <w:tc>
          <w:tcPr>
            <w:tcW w:w="669" w:type="dxa"/>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五</w:t>
            </w:r>
          </w:p>
        </w:tc>
        <w:tc>
          <w:tcPr>
            <w:tcW w:w="850" w:type="dxa"/>
            <w:vAlign w:val="center"/>
          </w:tcPr>
          <w:p>
            <w:pPr>
              <w:widowControl/>
              <w:jc w:val="center"/>
              <w:rPr>
                <w:rFonts w:hint="eastAsia" w:ascii="宋体" w:hAnsi="宋体" w:cs="宋体"/>
                <w:b/>
                <w:bCs/>
                <w:color w:val="auto"/>
                <w:kern w:val="0"/>
                <w:szCs w:val="21"/>
              </w:rPr>
            </w:pPr>
            <w:r>
              <w:rPr>
                <w:rFonts w:hint="eastAsia" w:ascii="宋体" w:hAnsi="宋体" w:eastAsia="宋体"/>
                <w:color w:val="auto"/>
                <w:sz w:val="24"/>
              </w:rPr>
              <w:t>站用变柜</w:t>
            </w:r>
          </w:p>
        </w:tc>
        <w:tc>
          <w:tcPr>
            <w:tcW w:w="2780" w:type="dxa"/>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lang w:eastAsia="zh-CN"/>
              </w:rPr>
              <w:t>柜</w:t>
            </w:r>
            <w:r>
              <w:rPr>
                <w:rFonts w:hint="eastAsia" w:ascii="宋体" w:hAnsi="宋体" w:cs="宋体"/>
                <w:b/>
                <w:bCs/>
                <w:color w:val="auto"/>
                <w:kern w:val="0"/>
                <w:szCs w:val="21"/>
              </w:rPr>
              <w:t>内设备参数：40.5kV 31.5kA(4s)  80kA  铜分支母线</w:t>
            </w:r>
            <w:r>
              <w:rPr>
                <w:rFonts w:hint="eastAsia" w:ascii="宋体" w:hAnsi="宋体" w:cs="宋体"/>
                <w:b/>
                <w:bCs/>
                <w:color w:val="auto"/>
                <w:kern w:val="0"/>
                <w:szCs w:val="21"/>
                <w:lang w:val="en-US" w:eastAsia="zh-CN"/>
              </w:rPr>
              <w:t>315</w:t>
            </w:r>
            <w:r>
              <w:rPr>
                <w:rFonts w:hint="eastAsia" w:ascii="宋体" w:hAnsi="宋体" w:cs="宋体"/>
                <w:b/>
                <w:bCs/>
                <w:color w:val="auto"/>
                <w:kern w:val="0"/>
                <w:szCs w:val="21"/>
              </w:rPr>
              <w:t>0A（以下为每面配置）</w:t>
            </w:r>
          </w:p>
        </w:tc>
        <w:tc>
          <w:tcPr>
            <w:tcW w:w="590" w:type="dxa"/>
            <w:vAlign w:val="center"/>
          </w:tcPr>
          <w:p>
            <w:pPr>
              <w:widowControl/>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面</w:t>
            </w:r>
          </w:p>
        </w:tc>
        <w:tc>
          <w:tcPr>
            <w:tcW w:w="660" w:type="dxa"/>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1</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color w:val="auto"/>
                <w:kern w:val="0"/>
                <w:szCs w:val="21"/>
              </w:rPr>
              <w:t>1</w:t>
            </w:r>
          </w:p>
        </w:tc>
        <w:tc>
          <w:tcPr>
            <w:tcW w:w="850" w:type="dxa"/>
            <w:vAlign w:val="center"/>
          </w:tcPr>
          <w:p>
            <w:pPr>
              <w:widowControl/>
              <w:jc w:val="center"/>
              <w:rPr>
                <w:rFonts w:hint="eastAsia" w:ascii="宋体" w:hAnsi="宋体" w:cs="宋体"/>
                <w:b/>
                <w:bCs/>
                <w:color w:val="auto"/>
                <w:kern w:val="0"/>
                <w:szCs w:val="21"/>
              </w:rPr>
            </w:pPr>
            <w:r>
              <w:rPr>
                <w:rFonts w:hint="eastAsia" w:ascii="宋体" w:hAnsi="宋体" w:cs="宋体"/>
                <w:color w:val="auto"/>
                <w:kern w:val="0"/>
                <w:szCs w:val="21"/>
              </w:rPr>
              <w:t>真空断路器</w:t>
            </w:r>
          </w:p>
        </w:tc>
        <w:tc>
          <w:tcPr>
            <w:tcW w:w="2780" w:type="dxa"/>
            <w:vAlign w:val="center"/>
          </w:tcPr>
          <w:p>
            <w:pPr>
              <w:widowControl/>
              <w:jc w:val="center"/>
              <w:rPr>
                <w:rFonts w:hint="eastAsia" w:ascii="宋体" w:hAnsi="宋体" w:cs="宋体"/>
                <w:b/>
                <w:bCs/>
                <w:color w:val="auto"/>
                <w:kern w:val="0"/>
                <w:szCs w:val="21"/>
              </w:rPr>
            </w:pPr>
            <w:r>
              <w:rPr>
                <w:rFonts w:hint="eastAsia" w:ascii="宋体" w:hAnsi="宋体" w:cs="宋体"/>
                <w:color w:val="auto"/>
                <w:kern w:val="0"/>
                <w:szCs w:val="21"/>
                <w:lang w:val="en-US" w:eastAsia="zh-CN"/>
              </w:rPr>
              <w:t>315</w:t>
            </w:r>
            <w:r>
              <w:rPr>
                <w:rFonts w:ascii="宋体" w:hAnsi="宋体" w:cs="宋体"/>
                <w:color w:val="auto"/>
                <w:kern w:val="0"/>
                <w:szCs w:val="21"/>
              </w:rPr>
              <w:t>0</w:t>
            </w:r>
            <w:r>
              <w:rPr>
                <w:rFonts w:hint="eastAsia" w:ascii="宋体" w:hAnsi="宋体" w:cs="宋体"/>
                <w:color w:val="auto"/>
                <w:kern w:val="0"/>
                <w:szCs w:val="21"/>
              </w:rPr>
              <w:t>A  31.5kA(4s) 80kA 附弹簧操动机构</w:t>
            </w:r>
          </w:p>
        </w:tc>
        <w:tc>
          <w:tcPr>
            <w:tcW w:w="590" w:type="dxa"/>
            <w:vAlign w:val="center"/>
          </w:tcPr>
          <w:p>
            <w:pPr>
              <w:widowControl/>
              <w:jc w:val="center"/>
              <w:rPr>
                <w:rFonts w:hint="eastAsia" w:ascii="宋体" w:hAnsi="宋体" w:cs="宋体"/>
                <w:b/>
                <w:bCs/>
                <w:color w:val="auto"/>
                <w:kern w:val="0"/>
                <w:szCs w:val="21"/>
              </w:rPr>
            </w:pPr>
            <w:r>
              <w:rPr>
                <w:rFonts w:hint="eastAsia" w:ascii="宋体" w:hAnsi="宋体" w:cs="宋体"/>
                <w:color w:val="auto"/>
                <w:kern w:val="0"/>
                <w:szCs w:val="21"/>
              </w:rPr>
              <w:t>台</w:t>
            </w:r>
          </w:p>
        </w:tc>
        <w:tc>
          <w:tcPr>
            <w:tcW w:w="660" w:type="dxa"/>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color w:val="auto"/>
                <w:kern w:val="0"/>
                <w:szCs w:val="21"/>
              </w:rPr>
              <w:t>1</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color w:val="auto"/>
                <w:kern w:val="0"/>
                <w:szCs w:val="21"/>
              </w:rPr>
              <w:t>2</w:t>
            </w:r>
          </w:p>
        </w:tc>
        <w:tc>
          <w:tcPr>
            <w:tcW w:w="850" w:type="dxa"/>
            <w:vAlign w:val="center"/>
          </w:tcPr>
          <w:p>
            <w:pPr>
              <w:widowControl/>
              <w:jc w:val="center"/>
              <w:rPr>
                <w:rFonts w:hint="eastAsia" w:ascii="宋体" w:hAnsi="宋体" w:cs="宋体"/>
                <w:b/>
                <w:bCs/>
                <w:color w:val="auto"/>
                <w:kern w:val="0"/>
                <w:szCs w:val="21"/>
              </w:rPr>
            </w:pPr>
            <w:r>
              <w:rPr>
                <w:rFonts w:hint="eastAsia" w:ascii="宋体" w:hAnsi="宋体" w:cs="宋体"/>
                <w:color w:val="auto"/>
                <w:kern w:val="0"/>
                <w:szCs w:val="21"/>
              </w:rPr>
              <w:t>电流互感器</w:t>
            </w:r>
          </w:p>
        </w:tc>
        <w:tc>
          <w:tcPr>
            <w:tcW w:w="2780" w:type="dxa"/>
            <w:vAlign w:val="center"/>
          </w:tcPr>
          <w:p>
            <w:pPr>
              <w:widowControl/>
              <w:jc w:val="center"/>
              <w:rPr>
                <w:rFonts w:ascii="宋体" w:hAnsi="宋体" w:cs="宋体"/>
                <w:color w:val="auto"/>
                <w:kern w:val="0"/>
                <w:szCs w:val="21"/>
              </w:rPr>
            </w:pPr>
            <w:r>
              <w:rPr>
                <w:rFonts w:hint="eastAsia" w:ascii="宋体" w:hAnsi="宋体" w:cs="宋体"/>
                <w:color w:val="auto"/>
                <w:kern w:val="0"/>
                <w:szCs w:val="21"/>
                <w:lang w:val="en-US" w:eastAsia="zh-CN"/>
              </w:rPr>
              <w:t>200/5A10</w:t>
            </w:r>
            <w:r>
              <w:rPr>
                <w:rFonts w:hint="eastAsia" w:ascii="宋体" w:hAnsi="宋体" w:cs="宋体"/>
                <w:color w:val="auto"/>
                <w:kern w:val="0"/>
                <w:szCs w:val="21"/>
              </w:rPr>
              <w:t>0/</w:t>
            </w:r>
            <w:r>
              <w:rPr>
                <w:rFonts w:hint="eastAsia" w:ascii="宋体" w:hAnsi="宋体" w:cs="宋体"/>
                <w:color w:val="auto"/>
                <w:kern w:val="0"/>
                <w:szCs w:val="21"/>
                <w:lang w:val="en-US" w:eastAsia="zh-CN"/>
              </w:rPr>
              <w:t>5</w:t>
            </w:r>
            <w:r>
              <w:rPr>
                <w:rFonts w:hint="eastAsia" w:ascii="宋体" w:hAnsi="宋体" w:cs="宋体"/>
                <w:color w:val="auto"/>
                <w:kern w:val="0"/>
                <w:szCs w:val="21"/>
              </w:rPr>
              <w:t xml:space="preserve">A </w:t>
            </w:r>
          </w:p>
          <w:p>
            <w:pPr>
              <w:widowControl/>
              <w:jc w:val="center"/>
              <w:rPr>
                <w:rFonts w:ascii="宋体" w:hAnsi="宋体" w:cs="宋体"/>
                <w:color w:val="auto"/>
                <w:kern w:val="0"/>
                <w:szCs w:val="21"/>
              </w:rPr>
            </w:pPr>
            <w:r>
              <w:rPr>
                <w:rFonts w:hint="eastAsia" w:ascii="宋体" w:hAnsi="宋体" w:cs="宋体"/>
                <w:color w:val="auto"/>
                <w:kern w:val="0"/>
                <w:szCs w:val="21"/>
              </w:rPr>
              <w:t>5P</w:t>
            </w:r>
            <w:r>
              <w:rPr>
                <w:rFonts w:ascii="宋体" w:hAnsi="宋体" w:cs="宋体"/>
                <w:color w:val="auto"/>
                <w:kern w:val="0"/>
                <w:szCs w:val="21"/>
              </w:rPr>
              <w:t>3</w:t>
            </w:r>
            <w:r>
              <w:rPr>
                <w:rFonts w:hint="eastAsia" w:ascii="宋体" w:hAnsi="宋体" w:cs="宋体"/>
                <w:color w:val="auto"/>
                <w:kern w:val="0"/>
                <w:szCs w:val="21"/>
              </w:rPr>
              <w:t>0/5P</w:t>
            </w:r>
            <w:r>
              <w:rPr>
                <w:rFonts w:ascii="宋体" w:hAnsi="宋体" w:cs="宋体"/>
                <w:color w:val="auto"/>
                <w:kern w:val="0"/>
                <w:szCs w:val="21"/>
              </w:rPr>
              <w:t>3</w:t>
            </w:r>
            <w:r>
              <w:rPr>
                <w:rFonts w:hint="eastAsia" w:ascii="宋体" w:hAnsi="宋体" w:cs="宋体"/>
                <w:color w:val="auto"/>
                <w:kern w:val="0"/>
                <w:szCs w:val="21"/>
              </w:rPr>
              <w:t>0/5P</w:t>
            </w:r>
            <w:r>
              <w:rPr>
                <w:rFonts w:ascii="宋体" w:hAnsi="宋体" w:cs="宋体"/>
                <w:color w:val="auto"/>
                <w:kern w:val="0"/>
                <w:szCs w:val="21"/>
              </w:rPr>
              <w:t>3</w:t>
            </w:r>
            <w:r>
              <w:rPr>
                <w:rFonts w:hint="eastAsia" w:ascii="宋体" w:hAnsi="宋体" w:cs="宋体"/>
                <w:color w:val="auto"/>
                <w:kern w:val="0"/>
                <w:szCs w:val="21"/>
              </w:rPr>
              <w:t>0</w:t>
            </w:r>
            <w:r>
              <w:rPr>
                <w:rFonts w:ascii="宋体" w:hAnsi="宋体" w:cs="宋体"/>
                <w:color w:val="auto"/>
                <w:kern w:val="0"/>
                <w:szCs w:val="21"/>
              </w:rPr>
              <w:t>/</w:t>
            </w:r>
            <w:r>
              <w:rPr>
                <w:rFonts w:hint="eastAsia" w:ascii="宋体" w:hAnsi="宋体" w:cs="宋体"/>
                <w:color w:val="auto"/>
                <w:kern w:val="0"/>
                <w:szCs w:val="21"/>
              </w:rPr>
              <w:t>0.5/0.2s</w:t>
            </w:r>
          </w:p>
          <w:p>
            <w:pPr>
              <w:widowControl/>
              <w:jc w:val="center"/>
              <w:rPr>
                <w:rFonts w:hint="eastAsia" w:ascii="宋体" w:hAnsi="宋体" w:cs="宋体"/>
                <w:b/>
                <w:bCs/>
                <w:color w:val="auto"/>
                <w:kern w:val="0"/>
                <w:szCs w:val="21"/>
              </w:rPr>
            </w:pPr>
            <w:r>
              <w:rPr>
                <w:rFonts w:ascii="宋体" w:hAnsi="宋体" w:cs="宋体"/>
                <w:color w:val="auto"/>
                <w:kern w:val="0"/>
                <w:szCs w:val="21"/>
              </w:rPr>
              <w:t>20</w:t>
            </w:r>
            <w:r>
              <w:rPr>
                <w:rFonts w:hint="eastAsia" w:ascii="宋体" w:hAnsi="宋体" w:cs="宋体"/>
                <w:color w:val="auto"/>
                <w:kern w:val="0"/>
                <w:szCs w:val="21"/>
              </w:rPr>
              <w:t>/</w:t>
            </w:r>
            <w:r>
              <w:rPr>
                <w:rFonts w:ascii="宋体" w:hAnsi="宋体" w:cs="宋体"/>
                <w:color w:val="auto"/>
                <w:kern w:val="0"/>
                <w:szCs w:val="21"/>
              </w:rPr>
              <w:t>20</w:t>
            </w:r>
            <w:r>
              <w:rPr>
                <w:rFonts w:hint="eastAsia" w:ascii="宋体" w:hAnsi="宋体" w:cs="宋体"/>
                <w:color w:val="auto"/>
                <w:kern w:val="0"/>
                <w:szCs w:val="21"/>
              </w:rPr>
              <w:t>/</w:t>
            </w:r>
            <w:r>
              <w:rPr>
                <w:rFonts w:ascii="宋体" w:hAnsi="宋体" w:cs="宋体"/>
                <w:color w:val="auto"/>
                <w:kern w:val="0"/>
                <w:szCs w:val="21"/>
              </w:rPr>
              <w:t>20</w:t>
            </w:r>
            <w:r>
              <w:rPr>
                <w:rFonts w:hint="eastAsia" w:ascii="宋体" w:hAnsi="宋体" w:cs="宋体"/>
                <w:color w:val="auto"/>
                <w:kern w:val="0"/>
                <w:szCs w:val="21"/>
              </w:rPr>
              <w:t>/</w:t>
            </w:r>
            <w:r>
              <w:rPr>
                <w:rFonts w:ascii="宋体" w:hAnsi="宋体" w:cs="宋体"/>
                <w:color w:val="auto"/>
                <w:kern w:val="0"/>
                <w:szCs w:val="21"/>
              </w:rPr>
              <w:t>20</w:t>
            </w:r>
            <w:r>
              <w:rPr>
                <w:rFonts w:hint="eastAsia" w:ascii="宋体" w:hAnsi="宋体" w:cs="宋体"/>
                <w:color w:val="auto"/>
                <w:kern w:val="0"/>
                <w:szCs w:val="21"/>
              </w:rPr>
              <w:t>/</w:t>
            </w:r>
            <w:r>
              <w:rPr>
                <w:rFonts w:ascii="宋体" w:hAnsi="宋体" w:cs="宋体"/>
                <w:color w:val="auto"/>
                <w:kern w:val="0"/>
                <w:szCs w:val="21"/>
              </w:rPr>
              <w:t>20</w:t>
            </w:r>
            <w:r>
              <w:rPr>
                <w:rFonts w:hint="eastAsia" w:ascii="宋体" w:hAnsi="宋体" w:cs="宋体"/>
                <w:color w:val="auto"/>
                <w:kern w:val="0"/>
                <w:szCs w:val="21"/>
              </w:rPr>
              <w:t>VA</w:t>
            </w:r>
          </w:p>
        </w:tc>
        <w:tc>
          <w:tcPr>
            <w:tcW w:w="590" w:type="dxa"/>
            <w:vAlign w:val="center"/>
          </w:tcPr>
          <w:p>
            <w:pPr>
              <w:widowControl/>
              <w:jc w:val="center"/>
              <w:rPr>
                <w:rFonts w:hint="eastAsia" w:ascii="宋体" w:hAnsi="宋体" w:cs="宋体"/>
                <w:b/>
                <w:bCs/>
                <w:color w:val="auto"/>
                <w:kern w:val="0"/>
                <w:szCs w:val="21"/>
              </w:rPr>
            </w:pPr>
            <w:r>
              <w:rPr>
                <w:rFonts w:hint="eastAsia" w:ascii="宋体" w:hAnsi="宋体" w:cs="宋体"/>
                <w:color w:val="auto"/>
                <w:kern w:val="0"/>
                <w:szCs w:val="21"/>
              </w:rPr>
              <w:t>台</w:t>
            </w:r>
          </w:p>
        </w:tc>
        <w:tc>
          <w:tcPr>
            <w:tcW w:w="660" w:type="dxa"/>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color w:val="auto"/>
                <w:kern w:val="0"/>
                <w:szCs w:val="21"/>
              </w:rPr>
              <w:t>3</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color w:val="auto"/>
                <w:kern w:val="0"/>
                <w:szCs w:val="21"/>
                <w:lang w:val="en-US" w:eastAsia="zh-CN"/>
              </w:rPr>
              <w:t>3</w:t>
            </w:r>
          </w:p>
        </w:tc>
        <w:tc>
          <w:tcPr>
            <w:tcW w:w="850" w:type="dxa"/>
            <w:vAlign w:val="center"/>
          </w:tcPr>
          <w:p>
            <w:pPr>
              <w:widowControl/>
              <w:jc w:val="center"/>
              <w:rPr>
                <w:rFonts w:hint="eastAsia" w:ascii="宋体" w:hAnsi="宋体" w:cs="宋体"/>
                <w:b/>
                <w:bCs/>
                <w:color w:val="auto"/>
                <w:kern w:val="0"/>
                <w:szCs w:val="21"/>
              </w:rPr>
            </w:pPr>
            <w:r>
              <w:rPr>
                <w:rFonts w:hint="eastAsia" w:ascii="宋体" w:hAnsi="宋体" w:cs="宋体"/>
                <w:color w:val="auto"/>
                <w:kern w:val="0"/>
                <w:szCs w:val="21"/>
              </w:rPr>
              <w:t>三工位开关</w:t>
            </w:r>
          </w:p>
        </w:tc>
        <w:tc>
          <w:tcPr>
            <w:tcW w:w="2780" w:type="dxa"/>
            <w:vAlign w:val="center"/>
          </w:tcPr>
          <w:p>
            <w:pPr>
              <w:widowControl/>
              <w:jc w:val="center"/>
              <w:rPr>
                <w:rFonts w:hint="eastAsia" w:ascii="宋体" w:hAnsi="宋体" w:cs="宋体"/>
                <w:b/>
                <w:bCs/>
                <w:color w:val="auto"/>
                <w:kern w:val="0"/>
                <w:szCs w:val="21"/>
              </w:rPr>
            </w:pPr>
            <w:r>
              <w:rPr>
                <w:rFonts w:hint="eastAsia" w:ascii="宋体" w:hAnsi="宋体" w:cs="宋体"/>
                <w:color w:val="auto"/>
                <w:kern w:val="0"/>
                <w:szCs w:val="21"/>
              </w:rPr>
              <w:t>　</w:t>
            </w:r>
          </w:p>
        </w:tc>
        <w:tc>
          <w:tcPr>
            <w:tcW w:w="590" w:type="dxa"/>
            <w:vAlign w:val="center"/>
          </w:tcPr>
          <w:p>
            <w:pPr>
              <w:widowControl/>
              <w:jc w:val="center"/>
              <w:rPr>
                <w:rFonts w:hint="eastAsia" w:ascii="宋体" w:hAnsi="宋体" w:cs="宋体"/>
                <w:b/>
                <w:bCs/>
                <w:color w:val="auto"/>
                <w:kern w:val="0"/>
                <w:szCs w:val="21"/>
              </w:rPr>
            </w:pPr>
            <w:r>
              <w:rPr>
                <w:rFonts w:hint="eastAsia" w:ascii="宋体" w:hAnsi="宋体" w:cs="宋体"/>
                <w:color w:val="auto"/>
                <w:kern w:val="0"/>
                <w:szCs w:val="21"/>
              </w:rPr>
              <w:t>台</w:t>
            </w:r>
          </w:p>
        </w:tc>
        <w:tc>
          <w:tcPr>
            <w:tcW w:w="660" w:type="dxa"/>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color w:val="auto"/>
                <w:kern w:val="0"/>
                <w:szCs w:val="21"/>
              </w:rPr>
              <w:t>1</w:t>
            </w:r>
          </w:p>
        </w:tc>
        <w:tc>
          <w:tcPr>
            <w:tcW w:w="577" w:type="dxa"/>
            <w:vAlign w:val="center"/>
          </w:tcPr>
          <w:p>
            <w:pPr>
              <w:widowControl/>
              <w:jc w:val="center"/>
              <w:rPr>
                <w:rFonts w:hint="eastAsia" w:ascii="宋体" w:hAnsi="宋体" w:cs="宋体"/>
                <w:b/>
                <w:bCs/>
                <w:color w:val="auto"/>
                <w:kern w:val="0"/>
                <w:szCs w:val="21"/>
              </w:rPr>
            </w:pPr>
          </w:p>
        </w:tc>
        <w:tc>
          <w:tcPr>
            <w:tcW w:w="662"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center"/>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cs="宋体"/>
                <w:b/>
                <w:bCs/>
                <w:color w:val="auto"/>
                <w:kern w:val="0"/>
                <w:szCs w:val="21"/>
                <w:lang w:val="en-US" w:eastAsia="zh-CN"/>
              </w:rPr>
            </w:pPr>
            <w:r>
              <w:rPr>
                <w:rFonts w:hint="eastAsia" w:ascii="宋体" w:hAnsi="宋体" w:cs="宋体"/>
                <w:color w:val="auto"/>
                <w:kern w:val="0"/>
                <w:szCs w:val="21"/>
                <w:lang w:val="en-US" w:eastAsia="zh-CN"/>
              </w:rPr>
              <w:t>4</w:t>
            </w:r>
          </w:p>
        </w:tc>
        <w:tc>
          <w:tcPr>
            <w:tcW w:w="85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避雷器</w:t>
            </w:r>
          </w:p>
        </w:tc>
        <w:tc>
          <w:tcPr>
            <w:tcW w:w="278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51/134kV</w:t>
            </w:r>
          </w:p>
        </w:tc>
        <w:tc>
          <w:tcPr>
            <w:tcW w:w="59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只</w:t>
            </w:r>
          </w:p>
        </w:tc>
        <w:tc>
          <w:tcPr>
            <w:tcW w:w="660" w:type="dxa"/>
            <w:vAlign w:val="center"/>
          </w:tcPr>
          <w:p>
            <w:pPr>
              <w:widowControl/>
              <w:jc w:val="left"/>
              <w:rPr>
                <w:rFonts w:hint="eastAsia" w:ascii="宋体" w:hAnsi="宋体" w:cs="宋体"/>
                <w:b/>
                <w:bCs/>
                <w:color w:val="auto"/>
                <w:kern w:val="0"/>
                <w:szCs w:val="21"/>
                <w:lang w:val="en-US" w:eastAsia="zh-CN"/>
              </w:rPr>
            </w:pPr>
            <w:r>
              <w:rPr>
                <w:rFonts w:hint="eastAsia" w:ascii="宋体" w:hAnsi="宋体" w:cs="宋体"/>
                <w:color w:val="auto"/>
                <w:kern w:val="0"/>
                <w:szCs w:val="21"/>
              </w:rPr>
              <w:t>3</w:t>
            </w:r>
          </w:p>
        </w:tc>
        <w:tc>
          <w:tcPr>
            <w:tcW w:w="577" w:type="dxa"/>
            <w:vAlign w:val="center"/>
          </w:tcPr>
          <w:p>
            <w:pPr>
              <w:widowControl/>
              <w:jc w:val="left"/>
              <w:rPr>
                <w:rFonts w:hint="eastAsia" w:ascii="宋体" w:hAnsi="宋体" w:cs="宋体"/>
                <w:b/>
                <w:bCs/>
                <w:color w:val="auto"/>
                <w:kern w:val="0"/>
                <w:szCs w:val="21"/>
              </w:rPr>
            </w:pPr>
          </w:p>
        </w:tc>
        <w:tc>
          <w:tcPr>
            <w:tcW w:w="662"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cs="宋体"/>
                <w:b/>
                <w:bCs/>
                <w:color w:val="auto"/>
                <w:kern w:val="0"/>
                <w:szCs w:val="21"/>
                <w:lang w:val="en-US" w:eastAsia="zh-CN"/>
              </w:rPr>
            </w:pPr>
            <w:r>
              <w:rPr>
                <w:rFonts w:hint="eastAsia" w:ascii="宋体" w:hAnsi="宋体" w:cs="宋体"/>
                <w:color w:val="auto"/>
                <w:kern w:val="0"/>
                <w:szCs w:val="21"/>
                <w:lang w:val="en-US" w:eastAsia="zh-CN"/>
              </w:rPr>
              <w:t>5</w:t>
            </w:r>
          </w:p>
        </w:tc>
        <w:tc>
          <w:tcPr>
            <w:tcW w:w="85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智能操控</w:t>
            </w:r>
          </w:p>
        </w:tc>
        <w:tc>
          <w:tcPr>
            <w:tcW w:w="278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　（</w:t>
            </w:r>
            <w:r>
              <w:rPr>
                <w:rFonts w:hint="eastAsia"/>
                <w:color w:val="auto"/>
              </w:rPr>
              <w:t>西安宏开/福建东电/陕西耐尔 ）</w:t>
            </w:r>
          </w:p>
        </w:tc>
        <w:tc>
          <w:tcPr>
            <w:tcW w:w="59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套</w:t>
            </w:r>
          </w:p>
        </w:tc>
        <w:tc>
          <w:tcPr>
            <w:tcW w:w="660" w:type="dxa"/>
            <w:vAlign w:val="center"/>
          </w:tcPr>
          <w:p>
            <w:pPr>
              <w:widowControl/>
              <w:jc w:val="left"/>
              <w:rPr>
                <w:rFonts w:hint="eastAsia" w:ascii="宋体" w:hAnsi="宋体" w:cs="宋体"/>
                <w:b/>
                <w:bCs/>
                <w:color w:val="auto"/>
                <w:kern w:val="0"/>
                <w:szCs w:val="21"/>
                <w:lang w:val="en-US" w:eastAsia="zh-CN"/>
              </w:rPr>
            </w:pPr>
            <w:r>
              <w:rPr>
                <w:rFonts w:hint="eastAsia" w:ascii="宋体" w:hAnsi="宋体" w:cs="宋体"/>
                <w:color w:val="auto"/>
                <w:kern w:val="0"/>
                <w:szCs w:val="21"/>
              </w:rPr>
              <w:t>1</w:t>
            </w:r>
          </w:p>
        </w:tc>
        <w:tc>
          <w:tcPr>
            <w:tcW w:w="577" w:type="dxa"/>
            <w:vAlign w:val="center"/>
          </w:tcPr>
          <w:p>
            <w:pPr>
              <w:widowControl/>
              <w:jc w:val="left"/>
              <w:rPr>
                <w:rFonts w:hint="eastAsia" w:ascii="宋体" w:hAnsi="宋体" w:cs="宋体"/>
                <w:b/>
                <w:bCs/>
                <w:color w:val="auto"/>
                <w:kern w:val="0"/>
                <w:szCs w:val="21"/>
              </w:rPr>
            </w:pPr>
          </w:p>
        </w:tc>
        <w:tc>
          <w:tcPr>
            <w:tcW w:w="662"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cs="宋体"/>
                <w:b/>
                <w:bCs/>
                <w:color w:val="auto"/>
                <w:kern w:val="0"/>
                <w:szCs w:val="21"/>
                <w:lang w:val="en-US" w:eastAsia="zh-CN"/>
              </w:rPr>
            </w:pPr>
            <w:r>
              <w:rPr>
                <w:rFonts w:hint="eastAsia" w:ascii="宋体" w:hAnsi="宋体" w:cs="宋体"/>
                <w:color w:val="auto"/>
                <w:kern w:val="0"/>
                <w:szCs w:val="21"/>
                <w:lang w:val="en-US" w:eastAsia="zh-CN"/>
              </w:rPr>
              <w:t>6</w:t>
            </w:r>
          </w:p>
        </w:tc>
        <w:tc>
          <w:tcPr>
            <w:tcW w:w="85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光纤测温</w:t>
            </w:r>
          </w:p>
        </w:tc>
        <w:tc>
          <w:tcPr>
            <w:tcW w:w="2780" w:type="dxa"/>
            <w:vAlign w:val="center"/>
          </w:tcPr>
          <w:p>
            <w:pPr>
              <w:widowControl/>
              <w:jc w:val="left"/>
              <w:rPr>
                <w:rFonts w:hint="eastAsia" w:ascii="宋体" w:hAnsi="宋体" w:cs="宋体"/>
                <w:b/>
                <w:bCs/>
                <w:color w:val="auto"/>
                <w:kern w:val="0"/>
                <w:szCs w:val="21"/>
              </w:rPr>
            </w:pPr>
            <w:r>
              <w:rPr>
                <w:rFonts w:ascii="宋体" w:hAnsi="宋体" w:cs="宋体"/>
                <w:color w:val="auto"/>
                <w:kern w:val="0"/>
                <w:szCs w:val="21"/>
              </w:rPr>
              <w:t>9</w:t>
            </w:r>
            <w:r>
              <w:rPr>
                <w:rFonts w:hint="eastAsia" w:ascii="宋体" w:hAnsi="宋体" w:cs="宋体"/>
                <w:color w:val="auto"/>
                <w:kern w:val="0"/>
                <w:szCs w:val="21"/>
              </w:rPr>
              <w:t>个点（</w:t>
            </w:r>
            <w:r>
              <w:rPr>
                <w:rFonts w:hint="eastAsia"/>
                <w:color w:val="auto"/>
              </w:rPr>
              <w:t>西安宏开/福建东电/陕西耐尔 ）</w:t>
            </w:r>
          </w:p>
        </w:tc>
        <w:tc>
          <w:tcPr>
            <w:tcW w:w="59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套</w:t>
            </w:r>
          </w:p>
        </w:tc>
        <w:tc>
          <w:tcPr>
            <w:tcW w:w="660" w:type="dxa"/>
            <w:vAlign w:val="center"/>
          </w:tcPr>
          <w:p>
            <w:pPr>
              <w:widowControl/>
              <w:jc w:val="left"/>
              <w:rPr>
                <w:rFonts w:hint="eastAsia" w:ascii="宋体" w:hAnsi="宋体" w:cs="宋体"/>
                <w:b/>
                <w:bCs/>
                <w:color w:val="auto"/>
                <w:kern w:val="0"/>
                <w:szCs w:val="21"/>
                <w:lang w:val="en-US" w:eastAsia="zh-CN"/>
              </w:rPr>
            </w:pPr>
            <w:r>
              <w:rPr>
                <w:rFonts w:hint="eastAsia" w:ascii="宋体" w:hAnsi="宋体" w:cs="宋体"/>
                <w:color w:val="auto"/>
                <w:kern w:val="0"/>
                <w:szCs w:val="21"/>
              </w:rPr>
              <w:t>1</w:t>
            </w:r>
          </w:p>
        </w:tc>
        <w:tc>
          <w:tcPr>
            <w:tcW w:w="577" w:type="dxa"/>
            <w:vAlign w:val="center"/>
          </w:tcPr>
          <w:p>
            <w:pPr>
              <w:widowControl/>
              <w:jc w:val="left"/>
              <w:rPr>
                <w:rFonts w:hint="eastAsia" w:ascii="宋体" w:hAnsi="宋体" w:cs="宋体"/>
                <w:b/>
                <w:bCs/>
                <w:color w:val="auto"/>
                <w:kern w:val="0"/>
                <w:szCs w:val="21"/>
              </w:rPr>
            </w:pPr>
          </w:p>
        </w:tc>
        <w:tc>
          <w:tcPr>
            <w:tcW w:w="662"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eastAsia="宋体" w:cs="宋体"/>
                <w:b/>
                <w:bCs/>
                <w:color w:val="auto"/>
                <w:kern w:val="0"/>
                <w:szCs w:val="21"/>
                <w:lang w:val="en-US" w:eastAsia="zh-CN"/>
              </w:rPr>
            </w:pPr>
            <w:r>
              <w:rPr>
                <w:rFonts w:hint="eastAsia" w:ascii="宋体" w:hAnsi="宋体" w:cs="宋体"/>
                <w:color w:val="auto"/>
                <w:kern w:val="0"/>
                <w:szCs w:val="21"/>
                <w:lang w:val="en-US" w:eastAsia="zh-CN"/>
              </w:rPr>
              <w:t>7</w:t>
            </w:r>
          </w:p>
        </w:tc>
        <w:tc>
          <w:tcPr>
            <w:tcW w:w="85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电缆头</w:t>
            </w:r>
          </w:p>
        </w:tc>
        <w:tc>
          <w:tcPr>
            <w:tcW w:w="278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充气柜配套插拔式电缆终端</w:t>
            </w:r>
          </w:p>
        </w:tc>
        <w:tc>
          <w:tcPr>
            <w:tcW w:w="59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套</w:t>
            </w:r>
          </w:p>
        </w:tc>
        <w:tc>
          <w:tcPr>
            <w:tcW w:w="660" w:type="dxa"/>
            <w:vAlign w:val="center"/>
          </w:tcPr>
          <w:p>
            <w:pPr>
              <w:widowControl/>
              <w:jc w:val="left"/>
              <w:rPr>
                <w:rFonts w:hint="eastAsia" w:ascii="宋体" w:hAnsi="宋体" w:cs="宋体"/>
                <w:b/>
                <w:bCs/>
                <w:color w:val="auto"/>
                <w:kern w:val="0"/>
                <w:szCs w:val="21"/>
                <w:lang w:val="en-US" w:eastAsia="zh-CN"/>
              </w:rPr>
            </w:pPr>
            <w:r>
              <w:rPr>
                <w:rFonts w:hint="eastAsia" w:ascii="宋体" w:hAnsi="宋体" w:cs="宋体"/>
                <w:color w:val="auto"/>
                <w:kern w:val="0"/>
                <w:szCs w:val="21"/>
              </w:rPr>
              <w:t>1</w:t>
            </w:r>
          </w:p>
        </w:tc>
        <w:tc>
          <w:tcPr>
            <w:tcW w:w="577" w:type="dxa"/>
            <w:vAlign w:val="center"/>
          </w:tcPr>
          <w:p>
            <w:pPr>
              <w:widowControl/>
              <w:jc w:val="left"/>
              <w:rPr>
                <w:rFonts w:hint="eastAsia" w:ascii="宋体" w:hAnsi="宋体" w:cs="宋体"/>
                <w:b/>
                <w:bCs/>
                <w:color w:val="auto"/>
                <w:kern w:val="0"/>
                <w:szCs w:val="21"/>
              </w:rPr>
            </w:pPr>
          </w:p>
        </w:tc>
        <w:tc>
          <w:tcPr>
            <w:tcW w:w="662"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val="en-US" w:eastAsia="zh-CN"/>
              </w:rPr>
              <w:t>六</w:t>
            </w:r>
          </w:p>
        </w:tc>
        <w:tc>
          <w:tcPr>
            <w:tcW w:w="850"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母线电压互感器柜</w:t>
            </w:r>
          </w:p>
        </w:tc>
        <w:tc>
          <w:tcPr>
            <w:tcW w:w="2780" w:type="dxa"/>
            <w:vAlign w:val="center"/>
          </w:tcPr>
          <w:p>
            <w:pPr>
              <w:widowControl/>
              <w:jc w:val="left"/>
              <w:rPr>
                <w:rFonts w:hint="eastAsia" w:ascii="宋体" w:hAnsi="宋体" w:cs="宋体"/>
                <w:b/>
                <w:bCs/>
                <w:color w:val="auto"/>
                <w:kern w:val="0"/>
                <w:szCs w:val="21"/>
              </w:rPr>
            </w:pPr>
            <w:r>
              <w:rPr>
                <w:rFonts w:hint="eastAsia" w:ascii="宋体" w:hAnsi="宋体" w:cs="宋体"/>
                <w:b/>
                <w:bCs/>
                <w:color w:val="auto"/>
                <w:kern w:val="0"/>
                <w:szCs w:val="21"/>
              </w:rPr>
              <w:t xml:space="preserve">柜内设备参数：40.5kV  </w:t>
            </w:r>
            <w:r>
              <w:rPr>
                <w:rFonts w:hint="eastAsia" w:ascii="宋体" w:hAnsi="宋体" w:cs="宋体"/>
                <w:b/>
                <w:bCs/>
                <w:color w:val="auto"/>
                <w:kern w:val="0"/>
                <w:szCs w:val="21"/>
                <w:lang w:val="en-US" w:eastAsia="zh-CN"/>
              </w:rPr>
              <w:t>31.5</w:t>
            </w:r>
            <w:r>
              <w:rPr>
                <w:rFonts w:hint="eastAsia" w:ascii="宋体" w:hAnsi="宋体" w:cs="宋体"/>
                <w:b/>
                <w:bCs/>
                <w:color w:val="auto"/>
                <w:kern w:val="0"/>
                <w:szCs w:val="21"/>
              </w:rPr>
              <w:t>kA(4s)  80kA  铜分支母线3150A</w:t>
            </w:r>
          </w:p>
          <w:p>
            <w:pPr>
              <w:widowControl/>
              <w:jc w:val="left"/>
              <w:rPr>
                <w:rFonts w:ascii="宋体" w:hAnsi="宋体" w:cs="宋体"/>
                <w:b/>
                <w:bCs/>
                <w:color w:val="auto"/>
                <w:kern w:val="0"/>
                <w:szCs w:val="21"/>
              </w:rPr>
            </w:pPr>
            <w:r>
              <w:rPr>
                <w:rFonts w:hint="eastAsia" w:ascii="宋体" w:hAnsi="宋体" w:cs="宋体"/>
                <w:b/>
                <w:bCs/>
                <w:color w:val="auto"/>
                <w:kern w:val="0"/>
                <w:szCs w:val="21"/>
              </w:rPr>
              <w:t>（以下为每面配置）</w:t>
            </w:r>
          </w:p>
        </w:tc>
        <w:tc>
          <w:tcPr>
            <w:tcW w:w="590"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面</w:t>
            </w:r>
          </w:p>
        </w:tc>
        <w:tc>
          <w:tcPr>
            <w:tcW w:w="660" w:type="dxa"/>
            <w:vAlign w:val="center"/>
          </w:tcPr>
          <w:p>
            <w:pPr>
              <w:widowControl/>
              <w:jc w:val="left"/>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val="en-US" w:eastAsia="zh-CN"/>
              </w:rPr>
              <w:t>2</w:t>
            </w:r>
          </w:p>
        </w:tc>
        <w:tc>
          <w:tcPr>
            <w:tcW w:w="577"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　</w:t>
            </w:r>
          </w:p>
        </w:tc>
        <w:tc>
          <w:tcPr>
            <w:tcW w:w="662"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1</w:t>
            </w:r>
          </w:p>
        </w:tc>
        <w:tc>
          <w:tcPr>
            <w:tcW w:w="85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电压互感器</w:t>
            </w:r>
          </w:p>
        </w:tc>
        <w:tc>
          <w:tcPr>
            <w:tcW w:w="278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5</w:t>
            </w:r>
            <w:r>
              <w:rPr>
                <w:rFonts w:hint="eastAsia" w:ascii="宋体" w:hAnsi="宋体" w:cs="宋体"/>
                <w:color w:val="auto"/>
                <w:kern w:val="0"/>
                <w:szCs w:val="21"/>
              </w:rPr>
              <w:t xml:space="preserve">/√3 /0.1/√3 /0.1/√3 /0.1/3kV </w:t>
            </w:r>
          </w:p>
          <w:p>
            <w:pPr>
              <w:widowControl/>
              <w:jc w:val="left"/>
              <w:rPr>
                <w:rFonts w:hint="eastAsia" w:ascii="宋体" w:hAnsi="宋体" w:cs="宋体"/>
                <w:color w:val="auto"/>
                <w:kern w:val="0"/>
                <w:szCs w:val="21"/>
              </w:rPr>
            </w:pPr>
            <w:r>
              <w:rPr>
                <w:rFonts w:ascii="宋体" w:hAnsi="宋体" w:cs="宋体"/>
                <w:color w:val="auto"/>
                <w:kern w:val="0"/>
                <w:szCs w:val="21"/>
              </w:rPr>
              <w:t>0.2/0.5(3P)/3P/3P</w:t>
            </w:r>
          </w:p>
          <w:p>
            <w:pPr>
              <w:widowControl/>
              <w:jc w:val="left"/>
              <w:rPr>
                <w:rFonts w:ascii="宋体" w:hAnsi="宋体" w:cs="宋体"/>
                <w:color w:val="auto"/>
                <w:kern w:val="0"/>
                <w:szCs w:val="21"/>
              </w:rPr>
            </w:pPr>
            <w:r>
              <w:rPr>
                <w:rFonts w:ascii="宋体" w:hAnsi="宋体" w:cs="宋体"/>
                <w:color w:val="auto"/>
                <w:kern w:val="0"/>
                <w:szCs w:val="21"/>
              </w:rPr>
              <w:t>50/50/50/100VA</w:t>
            </w:r>
          </w:p>
        </w:tc>
        <w:tc>
          <w:tcPr>
            <w:tcW w:w="59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只</w:t>
            </w:r>
          </w:p>
        </w:tc>
        <w:tc>
          <w:tcPr>
            <w:tcW w:w="66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3</w:t>
            </w:r>
          </w:p>
        </w:tc>
        <w:tc>
          <w:tcPr>
            <w:tcW w:w="577"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662"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r>
      <w:tr>
        <w:trPr>
          <w:trHeight w:val="336" w:hRule="atLeast"/>
          <w:jc w:val="center"/>
        </w:trPr>
        <w:tc>
          <w:tcPr>
            <w:tcW w:w="669"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2</w:t>
            </w:r>
          </w:p>
        </w:tc>
        <w:tc>
          <w:tcPr>
            <w:tcW w:w="85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避雷器</w:t>
            </w:r>
          </w:p>
        </w:tc>
        <w:tc>
          <w:tcPr>
            <w:tcW w:w="278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 xml:space="preserve">51/134kV </w:t>
            </w:r>
          </w:p>
        </w:tc>
        <w:tc>
          <w:tcPr>
            <w:tcW w:w="59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只</w:t>
            </w:r>
          </w:p>
        </w:tc>
        <w:tc>
          <w:tcPr>
            <w:tcW w:w="66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3</w:t>
            </w:r>
          </w:p>
        </w:tc>
        <w:tc>
          <w:tcPr>
            <w:tcW w:w="577"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662"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r>
      <w:tr>
        <w:trPr>
          <w:trHeight w:val="225" w:hRule="atLeast"/>
          <w:jc w:val="center"/>
        </w:trPr>
        <w:tc>
          <w:tcPr>
            <w:tcW w:w="669"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3</w:t>
            </w:r>
          </w:p>
        </w:tc>
        <w:tc>
          <w:tcPr>
            <w:tcW w:w="85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熔断器</w:t>
            </w:r>
          </w:p>
        </w:tc>
        <w:tc>
          <w:tcPr>
            <w:tcW w:w="278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40.5kV，31.5kA，0</w:t>
            </w:r>
            <w:r>
              <w:rPr>
                <w:rFonts w:ascii="宋体" w:hAnsi="宋体" w:cs="宋体"/>
                <w:color w:val="auto"/>
                <w:kern w:val="0"/>
                <w:szCs w:val="21"/>
              </w:rPr>
              <w:t>.5A</w:t>
            </w:r>
          </w:p>
        </w:tc>
        <w:tc>
          <w:tcPr>
            <w:tcW w:w="59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只</w:t>
            </w:r>
          </w:p>
        </w:tc>
        <w:tc>
          <w:tcPr>
            <w:tcW w:w="66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3</w:t>
            </w:r>
          </w:p>
        </w:tc>
        <w:tc>
          <w:tcPr>
            <w:tcW w:w="577"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662"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r>
      <w:tr>
        <w:trPr>
          <w:trHeight w:val="225" w:hRule="atLeast"/>
          <w:jc w:val="center"/>
        </w:trPr>
        <w:tc>
          <w:tcPr>
            <w:tcW w:w="669"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4</w:t>
            </w:r>
          </w:p>
        </w:tc>
        <w:tc>
          <w:tcPr>
            <w:tcW w:w="850" w:type="dxa"/>
            <w:vAlign w:val="center"/>
          </w:tcPr>
          <w:p>
            <w:pPr>
              <w:widowControl/>
              <w:jc w:val="left"/>
              <w:rPr>
                <w:rFonts w:hint="eastAsia" w:ascii="宋体" w:hAnsi="宋体" w:eastAsia="宋体" w:cs="宋体"/>
                <w:color w:val="auto"/>
                <w:kern w:val="0"/>
                <w:szCs w:val="21"/>
                <w:lang w:eastAsia="zh-CN"/>
              </w:rPr>
            </w:pPr>
            <w:r>
              <w:rPr>
                <w:rFonts w:hint="eastAsia" w:ascii="宋体" w:hAnsi="宋体" w:cs="宋体"/>
                <w:color w:val="auto"/>
                <w:kern w:val="0"/>
                <w:szCs w:val="21"/>
              </w:rPr>
              <w:t>三工位开关</w:t>
            </w:r>
          </w:p>
        </w:tc>
        <w:tc>
          <w:tcPr>
            <w:tcW w:w="278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1250A</w:t>
            </w:r>
          </w:p>
        </w:tc>
        <w:tc>
          <w:tcPr>
            <w:tcW w:w="59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台</w:t>
            </w:r>
          </w:p>
        </w:tc>
        <w:tc>
          <w:tcPr>
            <w:tcW w:w="66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1</w:t>
            </w:r>
          </w:p>
        </w:tc>
        <w:tc>
          <w:tcPr>
            <w:tcW w:w="577"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662" w:type="dxa"/>
            <w:vAlign w:val="top"/>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r>
      <w:tr>
        <w:trPr>
          <w:trHeight w:val="450" w:hRule="atLeast"/>
          <w:jc w:val="center"/>
        </w:trPr>
        <w:tc>
          <w:tcPr>
            <w:tcW w:w="669"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5</w:t>
            </w:r>
          </w:p>
        </w:tc>
        <w:tc>
          <w:tcPr>
            <w:tcW w:w="85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智能操控</w:t>
            </w:r>
          </w:p>
        </w:tc>
        <w:tc>
          <w:tcPr>
            <w:tcW w:w="278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r>
              <w:rPr>
                <w:rFonts w:hint="eastAsia"/>
                <w:color w:val="auto"/>
              </w:rPr>
              <w:t>西安宏开/福建东电/陕西耐尔 ）</w:t>
            </w:r>
          </w:p>
        </w:tc>
        <w:tc>
          <w:tcPr>
            <w:tcW w:w="59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套</w:t>
            </w:r>
          </w:p>
        </w:tc>
        <w:tc>
          <w:tcPr>
            <w:tcW w:w="66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1</w:t>
            </w:r>
          </w:p>
        </w:tc>
        <w:tc>
          <w:tcPr>
            <w:tcW w:w="577"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662"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r>
      <w:tr>
        <w:trPr>
          <w:trHeight w:val="225" w:hRule="atLeast"/>
          <w:jc w:val="center"/>
        </w:trPr>
        <w:tc>
          <w:tcPr>
            <w:tcW w:w="669"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6</w:t>
            </w:r>
          </w:p>
        </w:tc>
        <w:tc>
          <w:tcPr>
            <w:tcW w:w="85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一次消谐装置</w:t>
            </w:r>
          </w:p>
        </w:tc>
        <w:tc>
          <w:tcPr>
            <w:tcW w:w="278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59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套</w:t>
            </w:r>
          </w:p>
        </w:tc>
        <w:tc>
          <w:tcPr>
            <w:tcW w:w="66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1</w:t>
            </w:r>
          </w:p>
        </w:tc>
        <w:tc>
          <w:tcPr>
            <w:tcW w:w="577"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662" w:type="dxa"/>
            <w:vAlign w:val="top"/>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r>
      <w:tr>
        <w:trPr>
          <w:trHeight w:val="225" w:hRule="atLeast"/>
          <w:jc w:val="center"/>
        </w:trPr>
        <w:tc>
          <w:tcPr>
            <w:tcW w:w="669"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7</w:t>
            </w:r>
          </w:p>
        </w:tc>
        <w:tc>
          <w:tcPr>
            <w:tcW w:w="85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微机消谐装置</w:t>
            </w:r>
          </w:p>
        </w:tc>
        <w:tc>
          <w:tcPr>
            <w:tcW w:w="2780" w:type="dxa"/>
            <w:vAlign w:val="center"/>
          </w:tcPr>
          <w:p>
            <w:pPr>
              <w:widowControl/>
              <w:jc w:val="left"/>
              <w:rPr>
                <w:rFonts w:ascii="宋体" w:hAnsi="宋体" w:cs="宋体"/>
                <w:color w:val="auto"/>
                <w:kern w:val="0"/>
                <w:szCs w:val="21"/>
              </w:rPr>
            </w:pPr>
          </w:p>
        </w:tc>
        <w:tc>
          <w:tcPr>
            <w:tcW w:w="59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套</w:t>
            </w:r>
          </w:p>
        </w:tc>
        <w:tc>
          <w:tcPr>
            <w:tcW w:w="66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1</w:t>
            </w:r>
          </w:p>
        </w:tc>
        <w:tc>
          <w:tcPr>
            <w:tcW w:w="577" w:type="dxa"/>
            <w:vAlign w:val="center"/>
          </w:tcPr>
          <w:p>
            <w:pPr>
              <w:widowControl/>
              <w:jc w:val="left"/>
              <w:rPr>
                <w:rFonts w:ascii="宋体" w:hAnsi="宋体" w:cs="宋体"/>
                <w:color w:val="auto"/>
                <w:kern w:val="0"/>
                <w:szCs w:val="21"/>
              </w:rPr>
            </w:pPr>
          </w:p>
        </w:tc>
        <w:tc>
          <w:tcPr>
            <w:tcW w:w="662" w:type="dxa"/>
            <w:vAlign w:val="top"/>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r>
      <w:tr>
        <w:trPr>
          <w:trHeight w:val="225" w:hRule="atLeast"/>
          <w:jc w:val="center"/>
        </w:trPr>
        <w:tc>
          <w:tcPr>
            <w:tcW w:w="669" w:type="dxa"/>
            <w:vAlign w:val="center"/>
          </w:tcPr>
          <w:p>
            <w:pPr>
              <w:widowControl/>
              <w:jc w:val="left"/>
              <w:rPr>
                <w:rFonts w:ascii="宋体" w:hAnsi="宋体" w:cs="宋体"/>
                <w:color w:val="auto"/>
                <w:kern w:val="0"/>
                <w:szCs w:val="21"/>
              </w:rPr>
            </w:pPr>
            <w:r>
              <w:rPr>
                <w:rFonts w:ascii="宋体" w:hAnsi="宋体" w:cs="宋体"/>
                <w:color w:val="auto"/>
                <w:kern w:val="0"/>
                <w:szCs w:val="21"/>
              </w:rPr>
              <w:t>8</w:t>
            </w:r>
          </w:p>
        </w:tc>
        <w:tc>
          <w:tcPr>
            <w:tcW w:w="85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光纤测温</w:t>
            </w:r>
          </w:p>
        </w:tc>
        <w:tc>
          <w:tcPr>
            <w:tcW w:w="278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9个点</w:t>
            </w:r>
            <w:r>
              <w:rPr>
                <w:rFonts w:ascii="宋体" w:hAnsi="宋体" w:cs="宋体"/>
                <w:color w:val="auto"/>
                <w:kern w:val="0"/>
                <w:szCs w:val="21"/>
              </w:rPr>
              <w:t>9</w:t>
            </w:r>
            <w:r>
              <w:rPr>
                <w:rFonts w:hint="eastAsia" w:ascii="宋体" w:hAnsi="宋体" w:cs="宋体"/>
                <w:color w:val="auto"/>
                <w:kern w:val="0"/>
                <w:szCs w:val="21"/>
              </w:rPr>
              <w:t>个点（</w:t>
            </w:r>
            <w:r>
              <w:rPr>
                <w:rFonts w:hint="eastAsia"/>
                <w:color w:val="auto"/>
              </w:rPr>
              <w:t>西安宏开/福建东电/陕西耐尔 ）</w:t>
            </w:r>
          </w:p>
        </w:tc>
        <w:tc>
          <w:tcPr>
            <w:tcW w:w="59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套</w:t>
            </w:r>
          </w:p>
        </w:tc>
        <w:tc>
          <w:tcPr>
            <w:tcW w:w="66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1</w:t>
            </w:r>
          </w:p>
        </w:tc>
        <w:tc>
          <w:tcPr>
            <w:tcW w:w="577" w:type="dxa"/>
            <w:vAlign w:val="center"/>
          </w:tcPr>
          <w:p>
            <w:pPr>
              <w:widowControl/>
              <w:jc w:val="left"/>
              <w:rPr>
                <w:rFonts w:ascii="宋体" w:hAnsi="宋体" w:cs="宋体"/>
                <w:color w:val="auto"/>
                <w:kern w:val="0"/>
                <w:szCs w:val="21"/>
              </w:rPr>
            </w:pPr>
          </w:p>
        </w:tc>
        <w:tc>
          <w:tcPr>
            <w:tcW w:w="662" w:type="dxa"/>
            <w:vAlign w:val="top"/>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c>
          <w:tcPr>
            <w:tcW w:w="435" w:type="dxa"/>
            <w:vAlign w:val="center"/>
          </w:tcPr>
          <w:p>
            <w:pPr>
              <w:widowControl/>
              <w:jc w:val="left"/>
              <w:rPr>
                <w:rFonts w:ascii="宋体" w:hAnsi="宋体" w:cs="宋体"/>
                <w:color w:val="auto"/>
                <w:kern w:val="0"/>
                <w:szCs w:val="21"/>
              </w:rPr>
            </w:pPr>
          </w:p>
        </w:tc>
      </w:tr>
      <w:tr>
        <w:trPr>
          <w:trHeight w:val="900" w:hRule="atLeast"/>
          <w:jc w:val="center"/>
        </w:trPr>
        <w:tc>
          <w:tcPr>
            <w:tcW w:w="669" w:type="dxa"/>
            <w:vAlign w:val="center"/>
          </w:tcPr>
          <w:p>
            <w:pPr>
              <w:widowControl/>
              <w:jc w:val="left"/>
              <w:rPr>
                <w:rFonts w:hint="eastAsia" w:ascii="宋体" w:hAnsi="宋体" w:cs="宋体"/>
                <w:b/>
                <w:bCs/>
                <w:color w:val="auto"/>
                <w:kern w:val="0"/>
                <w:szCs w:val="21"/>
                <w:lang w:eastAsia="zh-CN"/>
              </w:rPr>
            </w:pPr>
            <w:r>
              <w:rPr>
                <w:rFonts w:hint="eastAsia" w:ascii="宋体" w:hAnsi="宋体" w:cs="宋体"/>
                <w:b/>
                <w:bCs/>
                <w:color w:val="auto"/>
                <w:kern w:val="0"/>
                <w:szCs w:val="21"/>
                <w:lang w:val="en-US" w:eastAsia="zh-CN"/>
              </w:rPr>
              <w:t>七</w:t>
            </w:r>
          </w:p>
        </w:tc>
        <w:tc>
          <w:tcPr>
            <w:tcW w:w="850" w:type="dxa"/>
            <w:vAlign w:val="center"/>
          </w:tcPr>
          <w:p>
            <w:pPr>
              <w:widowControl/>
              <w:jc w:val="left"/>
              <w:rPr>
                <w:rFonts w:hint="eastAsia" w:ascii="宋体" w:hAnsi="宋体" w:cs="宋体"/>
                <w:b/>
                <w:bCs/>
                <w:color w:val="auto"/>
                <w:kern w:val="0"/>
                <w:szCs w:val="21"/>
              </w:rPr>
            </w:pPr>
            <w:r>
              <w:rPr>
                <w:rFonts w:hint="eastAsia" w:ascii="宋体" w:hAnsi="宋体" w:cs="宋体"/>
                <w:b/>
                <w:bCs/>
                <w:color w:val="auto"/>
                <w:kern w:val="0"/>
                <w:szCs w:val="21"/>
              </w:rPr>
              <w:t>SVG柜</w:t>
            </w:r>
          </w:p>
        </w:tc>
        <w:tc>
          <w:tcPr>
            <w:tcW w:w="2780" w:type="dxa"/>
            <w:vAlign w:val="center"/>
          </w:tcPr>
          <w:p>
            <w:pPr>
              <w:widowControl/>
              <w:jc w:val="left"/>
              <w:rPr>
                <w:rFonts w:hint="eastAsia" w:ascii="宋体" w:hAnsi="宋体" w:cs="宋体"/>
                <w:b/>
                <w:bCs/>
                <w:color w:val="auto"/>
                <w:kern w:val="0"/>
                <w:szCs w:val="21"/>
              </w:rPr>
            </w:pPr>
            <w:r>
              <w:rPr>
                <w:rFonts w:hint="eastAsia" w:ascii="宋体" w:hAnsi="宋体" w:cs="宋体"/>
                <w:b/>
                <w:bCs/>
                <w:color w:val="auto"/>
                <w:kern w:val="0"/>
                <w:szCs w:val="21"/>
              </w:rPr>
              <w:t xml:space="preserve">柜内设备参数：40.5kV </w:t>
            </w:r>
            <w:r>
              <w:rPr>
                <w:rFonts w:hint="eastAsia" w:ascii="宋体" w:hAnsi="宋体" w:cs="宋体"/>
                <w:b/>
                <w:bCs/>
                <w:color w:val="auto"/>
                <w:kern w:val="0"/>
                <w:szCs w:val="21"/>
                <w:lang w:val="en-US" w:eastAsia="zh-CN"/>
              </w:rPr>
              <w:t>31.5</w:t>
            </w:r>
            <w:r>
              <w:rPr>
                <w:rFonts w:hint="eastAsia" w:ascii="宋体" w:hAnsi="宋体" w:cs="宋体"/>
                <w:b/>
                <w:bCs/>
                <w:color w:val="auto"/>
                <w:kern w:val="0"/>
                <w:szCs w:val="21"/>
              </w:rPr>
              <w:t>kA(4s)  80kA  铜分支母线3150A</w:t>
            </w:r>
          </w:p>
          <w:p>
            <w:pPr>
              <w:widowControl/>
              <w:jc w:val="left"/>
              <w:rPr>
                <w:rFonts w:hint="eastAsia" w:ascii="宋体" w:hAnsi="宋体" w:cs="宋体"/>
                <w:b/>
                <w:bCs/>
                <w:color w:val="auto"/>
                <w:kern w:val="0"/>
                <w:szCs w:val="21"/>
              </w:rPr>
            </w:pPr>
            <w:r>
              <w:rPr>
                <w:rFonts w:hint="eastAsia" w:ascii="宋体" w:hAnsi="宋体" w:cs="宋体"/>
                <w:b/>
                <w:bCs/>
                <w:color w:val="auto"/>
                <w:kern w:val="0"/>
                <w:szCs w:val="21"/>
              </w:rPr>
              <w:t>（以下为每面配置）</w:t>
            </w:r>
          </w:p>
        </w:tc>
        <w:tc>
          <w:tcPr>
            <w:tcW w:w="590" w:type="dxa"/>
            <w:vAlign w:val="center"/>
          </w:tcPr>
          <w:p>
            <w:pPr>
              <w:widowControl/>
              <w:jc w:val="left"/>
              <w:rPr>
                <w:rFonts w:hint="eastAsia" w:ascii="宋体" w:hAnsi="宋体" w:cs="宋体"/>
                <w:b/>
                <w:bCs/>
                <w:color w:val="auto"/>
                <w:kern w:val="0"/>
                <w:szCs w:val="21"/>
              </w:rPr>
            </w:pPr>
            <w:r>
              <w:rPr>
                <w:rFonts w:hint="eastAsia" w:ascii="宋体" w:hAnsi="宋体" w:cs="宋体"/>
                <w:b/>
                <w:bCs/>
                <w:color w:val="auto"/>
                <w:kern w:val="0"/>
                <w:szCs w:val="21"/>
              </w:rPr>
              <w:t>面</w:t>
            </w:r>
          </w:p>
        </w:tc>
        <w:tc>
          <w:tcPr>
            <w:tcW w:w="660" w:type="dxa"/>
            <w:vAlign w:val="center"/>
          </w:tcPr>
          <w:p>
            <w:pPr>
              <w:widowControl/>
              <w:jc w:val="left"/>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val="en-US" w:eastAsia="zh-CN"/>
              </w:rPr>
              <w:t>2</w:t>
            </w:r>
          </w:p>
        </w:tc>
        <w:tc>
          <w:tcPr>
            <w:tcW w:w="577" w:type="dxa"/>
            <w:vAlign w:val="center"/>
          </w:tcPr>
          <w:p>
            <w:pPr>
              <w:widowControl/>
              <w:jc w:val="left"/>
              <w:rPr>
                <w:rFonts w:hint="eastAsia" w:ascii="宋体" w:hAnsi="宋体" w:cs="宋体"/>
                <w:b/>
                <w:bCs/>
                <w:color w:val="auto"/>
                <w:kern w:val="0"/>
                <w:szCs w:val="21"/>
              </w:rPr>
            </w:pPr>
            <w:r>
              <w:rPr>
                <w:rFonts w:hint="eastAsia" w:ascii="宋体" w:hAnsi="宋体" w:cs="宋体"/>
                <w:b/>
                <w:bCs/>
                <w:color w:val="auto"/>
                <w:kern w:val="0"/>
                <w:szCs w:val="21"/>
              </w:rPr>
              <w:t>　</w:t>
            </w:r>
          </w:p>
        </w:tc>
        <w:tc>
          <w:tcPr>
            <w:tcW w:w="662"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1</w:t>
            </w:r>
          </w:p>
        </w:tc>
        <w:tc>
          <w:tcPr>
            <w:tcW w:w="85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SF6断路器</w:t>
            </w:r>
          </w:p>
        </w:tc>
        <w:tc>
          <w:tcPr>
            <w:tcW w:w="278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1250A  31.5kA(1s) 80kA 附弹簧操动机构</w:t>
            </w:r>
          </w:p>
        </w:tc>
        <w:tc>
          <w:tcPr>
            <w:tcW w:w="59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台</w:t>
            </w:r>
          </w:p>
        </w:tc>
        <w:tc>
          <w:tcPr>
            <w:tcW w:w="660" w:type="dxa"/>
            <w:vAlign w:val="center"/>
          </w:tcPr>
          <w:p>
            <w:pPr>
              <w:widowControl/>
              <w:jc w:val="left"/>
              <w:rPr>
                <w:rFonts w:hint="eastAsia" w:ascii="宋体" w:hAnsi="宋体" w:eastAsia="宋体" w:cs="宋体"/>
                <w:b/>
                <w:bCs/>
                <w:color w:val="auto"/>
                <w:kern w:val="0"/>
                <w:szCs w:val="21"/>
                <w:lang w:eastAsia="zh-CN"/>
              </w:rPr>
            </w:pPr>
            <w:r>
              <w:rPr>
                <w:rFonts w:hint="eastAsia" w:ascii="宋体" w:hAnsi="宋体" w:cs="宋体"/>
                <w:color w:val="auto"/>
                <w:kern w:val="0"/>
                <w:szCs w:val="21"/>
              </w:rPr>
              <w:t>1</w:t>
            </w:r>
          </w:p>
        </w:tc>
        <w:tc>
          <w:tcPr>
            <w:tcW w:w="577"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　</w:t>
            </w:r>
          </w:p>
        </w:tc>
        <w:tc>
          <w:tcPr>
            <w:tcW w:w="662"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2</w:t>
            </w:r>
          </w:p>
        </w:tc>
        <w:tc>
          <w:tcPr>
            <w:tcW w:w="85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电流互感器：</w:t>
            </w:r>
          </w:p>
        </w:tc>
        <w:tc>
          <w:tcPr>
            <w:tcW w:w="2780" w:type="dxa"/>
            <w:vAlign w:val="center"/>
          </w:tcPr>
          <w:p>
            <w:pPr>
              <w:widowControl/>
              <w:jc w:val="left"/>
              <w:rPr>
                <w:rFonts w:hint="eastAsia" w:ascii="宋体" w:hAnsi="宋体" w:cs="宋体"/>
                <w:color w:val="auto"/>
                <w:kern w:val="0"/>
                <w:szCs w:val="21"/>
              </w:rPr>
            </w:pPr>
            <w:r>
              <w:rPr>
                <w:rFonts w:ascii="宋体" w:hAnsi="宋体" w:cs="宋体"/>
                <w:color w:val="auto"/>
                <w:kern w:val="0"/>
                <w:szCs w:val="21"/>
              </w:rPr>
              <w:t>600/</w:t>
            </w:r>
            <w:r>
              <w:rPr>
                <w:rFonts w:hint="eastAsia" w:ascii="宋体" w:hAnsi="宋体" w:cs="宋体"/>
                <w:color w:val="auto"/>
                <w:kern w:val="0"/>
                <w:szCs w:val="21"/>
                <w:lang w:val="en-US" w:eastAsia="zh-CN"/>
              </w:rPr>
              <w:t>5</w:t>
            </w:r>
            <w:r>
              <w:rPr>
                <w:rFonts w:ascii="宋体" w:hAnsi="宋体" w:cs="宋体"/>
                <w:color w:val="auto"/>
                <w:kern w:val="0"/>
                <w:szCs w:val="21"/>
              </w:rPr>
              <w:t>A,5P30/5P30</w:t>
            </w:r>
          </w:p>
          <w:p>
            <w:pPr>
              <w:widowControl/>
              <w:jc w:val="left"/>
              <w:rPr>
                <w:rFonts w:hint="eastAsia" w:ascii="宋体" w:hAnsi="宋体" w:cs="宋体"/>
                <w:color w:val="auto"/>
                <w:kern w:val="0"/>
                <w:szCs w:val="21"/>
              </w:rPr>
            </w:pPr>
            <w:r>
              <w:rPr>
                <w:rFonts w:ascii="宋体" w:hAnsi="宋体" w:cs="宋体"/>
                <w:color w:val="auto"/>
                <w:kern w:val="0"/>
                <w:szCs w:val="21"/>
              </w:rPr>
              <w:t>100/</w:t>
            </w:r>
            <w:r>
              <w:rPr>
                <w:rFonts w:hint="eastAsia" w:ascii="宋体" w:hAnsi="宋体" w:cs="宋体"/>
                <w:color w:val="auto"/>
                <w:kern w:val="0"/>
                <w:szCs w:val="21"/>
                <w:lang w:val="en-US" w:eastAsia="zh-CN"/>
              </w:rPr>
              <w:t>5</w:t>
            </w:r>
            <w:r>
              <w:rPr>
                <w:rFonts w:ascii="宋体" w:hAnsi="宋体" w:cs="宋体"/>
                <w:color w:val="auto"/>
                <w:kern w:val="0"/>
                <w:szCs w:val="21"/>
              </w:rPr>
              <w:t xml:space="preserve">A,0.5/0.2S </w:t>
            </w:r>
          </w:p>
          <w:p>
            <w:pPr>
              <w:widowControl/>
              <w:jc w:val="left"/>
              <w:rPr>
                <w:rFonts w:hint="eastAsia" w:ascii="宋体" w:hAnsi="宋体" w:cs="宋体"/>
                <w:b/>
                <w:bCs/>
                <w:color w:val="auto"/>
                <w:kern w:val="0"/>
                <w:szCs w:val="21"/>
              </w:rPr>
            </w:pPr>
            <w:r>
              <w:rPr>
                <w:rFonts w:ascii="宋体" w:hAnsi="宋体" w:cs="宋体"/>
                <w:color w:val="auto"/>
                <w:kern w:val="0"/>
                <w:szCs w:val="21"/>
              </w:rPr>
              <w:t>20</w:t>
            </w:r>
            <w:r>
              <w:rPr>
                <w:rFonts w:hint="eastAsia" w:ascii="宋体" w:hAnsi="宋体" w:cs="宋体"/>
                <w:color w:val="auto"/>
                <w:kern w:val="0"/>
                <w:szCs w:val="21"/>
              </w:rPr>
              <w:t>/</w:t>
            </w:r>
            <w:r>
              <w:rPr>
                <w:rFonts w:ascii="宋体" w:hAnsi="宋体" w:cs="宋体"/>
                <w:color w:val="auto"/>
                <w:kern w:val="0"/>
                <w:szCs w:val="21"/>
              </w:rPr>
              <w:t>20</w:t>
            </w:r>
            <w:r>
              <w:rPr>
                <w:rFonts w:hint="eastAsia" w:ascii="宋体" w:hAnsi="宋体" w:cs="宋体"/>
                <w:color w:val="auto"/>
                <w:kern w:val="0"/>
                <w:szCs w:val="21"/>
              </w:rPr>
              <w:t>/</w:t>
            </w:r>
            <w:r>
              <w:rPr>
                <w:rFonts w:ascii="宋体" w:hAnsi="宋体" w:cs="宋体"/>
                <w:color w:val="auto"/>
                <w:kern w:val="0"/>
                <w:szCs w:val="21"/>
              </w:rPr>
              <w:t>20</w:t>
            </w:r>
            <w:r>
              <w:rPr>
                <w:rFonts w:hint="eastAsia" w:ascii="宋体" w:hAnsi="宋体" w:cs="宋体"/>
                <w:color w:val="auto"/>
                <w:kern w:val="0"/>
                <w:szCs w:val="21"/>
              </w:rPr>
              <w:t>/</w:t>
            </w:r>
            <w:r>
              <w:rPr>
                <w:rFonts w:ascii="宋体" w:hAnsi="宋体" w:cs="宋体"/>
                <w:color w:val="auto"/>
                <w:kern w:val="0"/>
                <w:szCs w:val="21"/>
              </w:rPr>
              <w:t>20</w:t>
            </w:r>
            <w:r>
              <w:rPr>
                <w:rFonts w:hint="eastAsia" w:ascii="宋体" w:hAnsi="宋体" w:cs="宋体"/>
                <w:color w:val="auto"/>
                <w:kern w:val="0"/>
                <w:szCs w:val="21"/>
              </w:rPr>
              <w:t>VA</w:t>
            </w:r>
          </w:p>
        </w:tc>
        <w:tc>
          <w:tcPr>
            <w:tcW w:w="59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台</w:t>
            </w:r>
          </w:p>
        </w:tc>
        <w:tc>
          <w:tcPr>
            <w:tcW w:w="660" w:type="dxa"/>
            <w:vAlign w:val="center"/>
          </w:tcPr>
          <w:p>
            <w:pPr>
              <w:widowControl/>
              <w:jc w:val="left"/>
              <w:rPr>
                <w:rFonts w:hint="eastAsia" w:ascii="宋体" w:hAnsi="宋体" w:eastAsia="宋体" w:cs="宋体"/>
                <w:b/>
                <w:bCs/>
                <w:color w:val="auto"/>
                <w:kern w:val="0"/>
                <w:szCs w:val="21"/>
                <w:lang w:eastAsia="zh-CN"/>
              </w:rPr>
            </w:pPr>
            <w:r>
              <w:rPr>
                <w:rFonts w:hint="eastAsia" w:ascii="宋体" w:hAnsi="宋体" w:cs="宋体"/>
                <w:color w:val="auto"/>
                <w:kern w:val="0"/>
                <w:szCs w:val="21"/>
              </w:rPr>
              <w:t>3</w:t>
            </w:r>
          </w:p>
        </w:tc>
        <w:tc>
          <w:tcPr>
            <w:tcW w:w="577"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　</w:t>
            </w:r>
          </w:p>
        </w:tc>
        <w:tc>
          <w:tcPr>
            <w:tcW w:w="662"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3</w:t>
            </w:r>
          </w:p>
        </w:tc>
        <w:tc>
          <w:tcPr>
            <w:tcW w:w="85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零序电流互感器</w:t>
            </w:r>
          </w:p>
        </w:tc>
        <w:tc>
          <w:tcPr>
            <w:tcW w:w="2780"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Ø</w:t>
            </w:r>
            <w:r>
              <w:rPr>
                <w:rFonts w:ascii="宋体" w:hAnsi="宋体" w:cs="宋体"/>
                <w:color w:val="auto"/>
                <w:kern w:val="0"/>
                <w:szCs w:val="21"/>
              </w:rPr>
              <w:t>240</w:t>
            </w:r>
            <w:r>
              <w:rPr>
                <w:rFonts w:hint="eastAsia" w:ascii="宋体" w:hAnsi="宋体" w:cs="宋体"/>
                <w:color w:val="auto"/>
                <w:kern w:val="0"/>
                <w:szCs w:val="21"/>
              </w:rPr>
              <w:t xml:space="preserve">   </w:t>
            </w:r>
            <w:r>
              <w:rPr>
                <w:rFonts w:ascii="宋体" w:hAnsi="宋体" w:cs="宋体"/>
                <w:color w:val="auto"/>
                <w:kern w:val="0"/>
                <w:szCs w:val="21"/>
              </w:rPr>
              <w:t>2</w:t>
            </w:r>
            <w:r>
              <w:rPr>
                <w:rFonts w:hint="eastAsia" w:ascii="宋体" w:hAnsi="宋体" w:cs="宋体"/>
                <w:color w:val="auto"/>
                <w:kern w:val="0"/>
                <w:szCs w:val="21"/>
              </w:rPr>
              <w:t>00/</w:t>
            </w:r>
            <w:r>
              <w:rPr>
                <w:rFonts w:hint="eastAsia" w:ascii="宋体" w:hAnsi="宋体" w:cs="宋体"/>
                <w:color w:val="auto"/>
                <w:kern w:val="0"/>
                <w:szCs w:val="21"/>
                <w:lang w:val="en-US" w:eastAsia="zh-CN"/>
              </w:rPr>
              <w:t>5</w:t>
            </w:r>
            <w:r>
              <w:rPr>
                <w:rFonts w:hint="eastAsia" w:ascii="宋体" w:hAnsi="宋体" w:cs="宋体"/>
                <w:color w:val="auto"/>
                <w:kern w:val="0"/>
                <w:szCs w:val="21"/>
              </w:rPr>
              <w:t xml:space="preserve">A </w:t>
            </w:r>
          </w:p>
          <w:p>
            <w:pPr>
              <w:widowControl/>
              <w:jc w:val="left"/>
              <w:rPr>
                <w:rFonts w:hint="eastAsia" w:ascii="宋体" w:hAnsi="宋体" w:cs="宋体"/>
                <w:b/>
                <w:bCs/>
                <w:color w:val="auto"/>
                <w:kern w:val="0"/>
                <w:szCs w:val="21"/>
              </w:rPr>
            </w:pPr>
            <w:r>
              <w:rPr>
                <w:rFonts w:ascii="宋体" w:hAnsi="宋体" w:cs="宋体"/>
                <w:color w:val="auto"/>
                <w:kern w:val="0"/>
                <w:szCs w:val="21"/>
              </w:rPr>
              <w:t>5P10</w:t>
            </w:r>
            <w:r>
              <w:rPr>
                <w:rFonts w:hint="eastAsia" w:ascii="宋体" w:hAnsi="宋体" w:cs="宋体"/>
                <w:color w:val="auto"/>
                <w:kern w:val="0"/>
                <w:szCs w:val="21"/>
              </w:rPr>
              <w:t xml:space="preserve">   5VA</w:t>
            </w:r>
          </w:p>
        </w:tc>
        <w:tc>
          <w:tcPr>
            <w:tcW w:w="59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台</w:t>
            </w:r>
          </w:p>
        </w:tc>
        <w:tc>
          <w:tcPr>
            <w:tcW w:w="660" w:type="dxa"/>
            <w:vAlign w:val="center"/>
          </w:tcPr>
          <w:p>
            <w:pPr>
              <w:widowControl/>
              <w:jc w:val="left"/>
              <w:rPr>
                <w:rFonts w:hint="eastAsia" w:ascii="宋体" w:hAnsi="宋体" w:eastAsia="宋体" w:cs="宋体"/>
                <w:b/>
                <w:bCs/>
                <w:color w:val="auto"/>
                <w:kern w:val="0"/>
                <w:szCs w:val="21"/>
                <w:lang w:eastAsia="zh-CN"/>
              </w:rPr>
            </w:pPr>
            <w:r>
              <w:rPr>
                <w:rFonts w:hint="eastAsia" w:ascii="宋体" w:hAnsi="宋体" w:cs="宋体"/>
                <w:color w:val="auto"/>
                <w:kern w:val="0"/>
                <w:szCs w:val="21"/>
              </w:rPr>
              <w:t>1</w:t>
            </w:r>
          </w:p>
        </w:tc>
        <w:tc>
          <w:tcPr>
            <w:tcW w:w="577"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　</w:t>
            </w:r>
          </w:p>
        </w:tc>
        <w:tc>
          <w:tcPr>
            <w:tcW w:w="662"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4</w:t>
            </w:r>
          </w:p>
        </w:tc>
        <w:tc>
          <w:tcPr>
            <w:tcW w:w="85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三工位开关</w:t>
            </w:r>
          </w:p>
        </w:tc>
        <w:tc>
          <w:tcPr>
            <w:tcW w:w="278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　</w:t>
            </w:r>
          </w:p>
        </w:tc>
        <w:tc>
          <w:tcPr>
            <w:tcW w:w="59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台</w:t>
            </w:r>
          </w:p>
        </w:tc>
        <w:tc>
          <w:tcPr>
            <w:tcW w:w="660" w:type="dxa"/>
            <w:vAlign w:val="center"/>
          </w:tcPr>
          <w:p>
            <w:pPr>
              <w:widowControl/>
              <w:jc w:val="left"/>
              <w:rPr>
                <w:rFonts w:hint="eastAsia" w:ascii="宋体" w:hAnsi="宋体" w:eastAsia="宋体" w:cs="宋体"/>
                <w:b/>
                <w:bCs/>
                <w:color w:val="auto"/>
                <w:kern w:val="0"/>
                <w:szCs w:val="21"/>
                <w:lang w:eastAsia="zh-CN"/>
              </w:rPr>
            </w:pPr>
            <w:r>
              <w:rPr>
                <w:rFonts w:hint="eastAsia" w:ascii="宋体" w:hAnsi="宋体" w:cs="宋体"/>
                <w:color w:val="auto"/>
                <w:kern w:val="0"/>
                <w:szCs w:val="21"/>
              </w:rPr>
              <w:t>1</w:t>
            </w:r>
          </w:p>
        </w:tc>
        <w:tc>
          <w:tcPr>
            <w:tcW w:w="577"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　</w:t>
            </w:r>
          </w:p>
        </w:tc>
        <w:tc>
          <w:tcPr>
            <w:tcW w:w="662"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5</w:t>
            </w:r>
          </w:p>
        </w:tc>
        <w:tc>
          <w:tcPr>
            <w:tcW w:w="85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避雷器</w:t>
            </w:r>
          </w:p>
        </w:tc>
        <w:tc>
          <w:tcPr>
            <w:tcW w:w="278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51/134kV</w:t>
            </w:r>
          </w:p>
        </w:tc>
        <w:tc>
          <w:tcPr>
            <w:tcW w:w="59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台</w:t>
            </w:r>
          </w:p>
        </w:tc>
        <w:tc>
          <w:tcPr>
            <w:tcW w:w="660" w:type="dxa"/>
            <w:vAlign w:val="center"/>
          </w:tcPr>
          <w:p>
            <w:pPr>
              <w:widowControl/>
              <w:jc w:val="left"/>
              <w:rPr>
                <w:rFonts w:hint="eastAsia" w:ascii="宋体" w:hAnsi="宋体" w:eastAsia="宋体" w:cs="宋体"/>
                <w:b/>
                <w:bCs/>
                <w:color w:val="auto"/>
                <w:kern w:val="0"/>
                <w:szCs w:val="21"/>
                <w:lang w:eastAsia="zh-CN"/>
              </w:rPr>
            </w:pPr>
            <w:r>
              <w:rPr>
                <w:rFonts w:hint="eastAsia" w:ascii="宋体" w:hAnsi="宋体" w:cs="宋体"/>
                <w:color w:val="auto"/>
                <w:kern w:val="0"/>
                <w:szCs w:val="21"/>
              </w:rPr>
              <w:t>3</w:t>
            </w:r>
          </w:p>
        </w:tc>
        <w:tc>
          <w:tcPr>
            <w:tcW w:w="577"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　</w:t>
            </w:r>
          </w:p>
        </w:tc>
        <w:tc>
          <w:tcPr>
            <w:tcW w:w="662"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6</w:t>
            </w:r>
          </w:p>
        </w:tc>
        <w:tc>
          <w:tcPr>
            <w:tcW w:w="85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智能操控</w:t>
            </w:r>
          </w:p>
        </w:tc>
        <w:tc>
          <w:tcPr>
            <w:tcW w:w="278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　</w:t>
            </w:r>
          </w:p>
        </w:tc>
        <w:tc>
          <w:tcPr>
            <w:tcW w:w="590"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套</w:t>
            </w:r>
          </w:p>
        </w:tc>
        <w:tc>
          <w:tcPr>
            <w:tcW w:w="660" w:type="dxa"/>
            <w:vAlign w:val="center"/>
          </w:tcPr>
          <w:p>
            <w:pPr>
              <w:widowControl/>
              <w:jc w:val="left"/>
              <w:rPr>
                <w:rFonts w:hint="eastAsia" w:ascii="宋体" w:hAnsi="宋体" w:eastAsia="宋体" w:cs="宋体"/>
                <w:b/>
                <w:bCs/>
                <w:color w:val="auto"/>
                <w:kern w:val="0"/>
                <w:szCs w:val="21"/>
                <w:lang w:eastAsia="zh-CN"/>
              </w:rPr>
            </w:pPr>
            <w:r>
              <w:rPr>
                <w:rFonts w:hint="eastAsia" w:ascii="宋体" w:hAnsi="宋体" w:cs="宋体"/>
                <w:color w:val="auto"/>
                <w:kern w:val="0"/>
                <w:szCs w:val="21"/>
              </w:rPr>
              <w:t>1</w:t>
            </w:r>
          </w:p>
        </w:tc>
        <w:tc>
          <w:tcPr>
            <w:tcW w:w="577" w:type="dxa"/>
            <w:vAlign w:val="center"/>
          </w:tcPr>
          <w:p>
            <w:pPr>
              <w:widowControl/>
              <w:jc w:val="left"/>
              <w:rPr>
                <w:rFonts w:hint="eastAsia" w:ascii="宋体" w:hAnsi="宋体" w:cs="宋体"/>
                <w:b/>
                <w:bCs/>
                <w:color w:val="auto"/>
                <w:kern w:val="0"/>
                <w:szCs w:val="21"/>
              </w:rPr>
            </w:pPr>
            <w:r>
              <w:rPr>
                <w:rFonts w:hint="eastAsia" w:ascii="宋体" w:hAnsi="宋体" w:cs="宋体"/>
                <w:color w:val="auto"/>
                <w:kern w:val="0"/>
                <w:szCs w:val="21"/>
              </w:rPr>
              <w:t>　</w:t>
            </w:r>
          </w:p>
        </w:tc>
        <w:tc>
          <w:tcPr>
            <w:tcW w:w="662"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900" w:hRule="atLeast"/>
          <w:jc w:val="center"/>
        </w:trPr>
        <w:tc>
          <w:tcPr>
            <w:tcW w:w="669" w:type="dxa"/>
            <w:vAlign w:val="center"/>
          </w:tcPr>
          <w:p>
            <w:pPr>
              <w:widowControl/>
              <w:jc w:val="left"/>
              <w:rPr>
                <w:rFonts w:hint="eastAsia"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7</w:t>
            </w:r>
          </w:p>
        </w:tc>
        <w:tc>
          <w:tcPr>
            <w:tcW w:w="850" w:type="dxa"/>
            <w:vAlign w:val="center"/>
          </w:tcPr>
          <w:p>
            <w:pPr>
              <w:widowControl/>
              <w:jc w:val="left"/>
              <w:rPr>
                <w:rFonts w:ascii="宋体" w:hAnsi="宋体" w:cs="宋体"/>
                <w:b/>
                <w:bCs/>
                <w:color w:val="auto"/>
                <w:kern w:val="0"/>
                <w:szCs w:val="21"/>
                <w:lang w:val="en-US"/>
              </w:rPr>
            </w:pPr>
            <w:r>
              <w:rPr>
                <w:rFonts w:hint="eastAsia" w:ascii="宋体" w:hAnsi="宋体" w:cs="宋体"/>
                <w:color w:val="auto"/>
                <w:kern w:val="0"/>
                <w:szCs w:val="21"/>
              </w:rPr>
              <w:t>光纤测温</w:t>
            </w:r>
          </w:p>
        </w:tc>
        <w:tc>
          <w:tcPr>
            <w:tcW w:w="2780" w:type="dxa"/>
            <w:vAlign w:val="center"/>
          </w:tcPr>
          <w:p>
            <w:pPr>
              <w:widowControl/>
              <w:jc w:val="left"/>
              <w:rPr>
                <w:rFonts w:ascii="宋体" w:hAnsi="宋体" w:cs="宋体"/>
                <w:b/>
                <w:bCs/>
                <w:color w:val="auto"/>
                <w:kern w:val="0"/>
                <w:szCs w:val="21"/>
              </w:rPr>
            </w:pPr>
            <w:r>
              <w:rPr>
                <w:rFonts w:ascii="宋体" w:hAnsi="宋体" w:cs="宋体"/>
                <w:color w:val="auto"/>
                <w:kern w:val="0"/>
                <w:szCs w:val="21"/>
              </w:rPr>
              <w:t>9</w:t>
            </w:r>
            <w:r>
              <w:rPr>
                <w:rFonts w:hint="eastAsia" w:ascii="宋体" w:hAnsi="宋体" w:cs="宋体"/>
                <w:color w:val="auto"/>
                <w:kern w:val="0"/>
                <w:szCs w:val="21"/>
              </w:rPr>
              <w:t>个点</w:t>
            </w:r>
          </w:p>
        </w:tc>
        <w:tc>
          <w:tcPr>
            <w:tcW w:w="590" w:type="dxa"/>
            <w:vAlign w:val="center"/>
          </w:tcPr>
          <w:p>
            <w:pPr>
              <w:widowControl/>
              <w:jc w:val="left"/>
              <w:rPr>
                <w:rFonts w:ascii="宋体" w:hAnsi="宋体" w:cs="宋体"/>
                <w:b/>
                <w:bCs/>
                <w:color w:val="auto"/>
                <w:kern w:val="0"/>
                <w:szCs w:val="21"/>
              </w:rPr>
            </w:pPr>
            <w:r>
              <w:rPr>
                <w:rFonts w:hint="eastAsia" w:ascii="宋体" w:hAnsi="宋体" w:cs="宋体"/>
                <w:color w:val="auto"/>
                <w:kern w:val="0"/>
                <w:szCs w:val="21"/>
              </w:rPr>
              <w:t>套</w:t>
            </w:r>
          </w:p>
        </w:tc>
        <w:tc>
          <w:tcPr>
            <w:tcW w:w="660" w:type="dxa"/>
            <w:vAlign w:val="center"/>
          </w:tcPr>
          <w:p>
            <w:pPr>
              <w:widowControl/>
              <w:jc w:val="left"/>
              <w:rPr>
                <w:rFonts w:hint="eastAsia" w:ascii="宋体" w:hAnsi="宋体" w:eastAsia="宋体" w:cs="宋体"/>
                <w:b/>
                <w:bCs/>
                <w:color w:val="auto"/>
                <w:kern w:val="0"/>
                <w:szCs w:val="21"/>
                <w:lang w:eastAsia="zh-CN"/>
              </w:rPr>
            </w:pPr>
            <w:r>
              <w:rPr>
                <w:rFonts w:hint="eastAsia" w:ascii="宋体" w:hAnsi="宋体" w:cs="宋体"/>
                <w:color w:val="auto"/>
                <w:kern w:val="0"/>
                <w:szCs w:val="21"/>
              </w:rPr>
              <w:t>1</w:t>
            </w:r>
          </w:p>
        </w:tc>
        <w:tc>
          <w:tcPr>
            <w:tcW w:w="577" w:type="dxa"/>
            <w:vAlign w:val="center"/>
          </w:tcPr>
          <w:p>
            <w:pPr>
              <w:widowControl/>
              <w:jc w:val="left"/>
              <w:rPr>
                <w:rFonts w:ascii="宋体" w:hAnsi="宋体" w:cs="宋体"/>
                <w:b/>
                <w:bCs/>
                <w:color w:val="auto"/>
                <w:kern w:val="0"/>
                <w:szCs w:val="21"/>
              </w:rPr>
            </w:pPr>
          </w:p>
        </w:tc>
        <w:tc>
          <w:tcPr>
            <w:tcW w:w="662"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1800" w:hRule="atLeast"/>
          <w:jc w:val="center"/>
        </w:trPr>
        <w:tc>
          <w:tcPr>
            <w:tcW w:w="669" w:type="dxa"/>
            <w:vAlign w:val="center"/>
          </w:tcPr>
          <w:p>
            <w:pPr>
              <w:widowControl/>
              <w:jc w:val="left"/>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val="en-US" w:eastAsia="zh-CN"/>
              </w:rPr>
              <w:t>8</w:t>
            </w:r>
          </w:p>
        </w:tc>
        <w:tc>
          <w:tcPr>
            <w:tcW w:w="850" w:type="dxa"/>
            <w:vAlign w:val="center"/>
          </w:tcPr>
          <w:p>
            <w:pPr>
              <w:widowControl/>
              <w:jc w:val="left"/>
              <w:rPr>
                <w:rFonts w:ascii="宋体" w:hAnsi="宋体" w:cs="宋体"/>
                <w:b/>
                <w:bCs/>
                <w:color w:val="auto"/>
                <w:kern w:val="0"/>
                <w:szCs w:val="21"/>
              </w:rPr>
            </w:pPr>
            <w:r>
              <w:rPr>
                <w:rFonts w:hint="eastAsia" w:ascii="宋体" w:hAnsi="宋体" w:cs="宋体"/>
                <w:color w:val="auto"/>
                <w:kern w:val="0"/>
                <w:szCs w:val="21"/>
              </w:rPr>
              <w:t>电缆头</w:t>
            </w:r>
          </w:p>
        </w:tc>
        <w:tc>
          <w:tcPr>
            <w:tcW w:w="2780" w:type="dxa"/>
            <w:vAlign w:val="center"/>
          </w:tcPr>
          <w:p>
            <w:pPr>
              <w:widowControl/>
              <w:jc w:val="left"/>
              <w:rPr>
                <w:rFonts w:ascii="宋体" w:hAnsi="宋体" w:cs="宋体"/>
                <w:b/>
                <w:bCs/>
                <w:color w:val="auto"/>
                <w:kern w:val="0"/>
                <w:szCs w:val="21"/>
              </w:rPr>
            </w:pPr>
            <w:r>
              <w:rPr>
                <w:rFonts w:hint="eastAsia" w:ascii="宋体" w:hAnsi="宋体" w:cs="宋体"/>
                <w:color w:val="auto"/>
                <w:kern w:val="0"/>
                <w:szCs w:val="21"/>
              </w:rPr>
              <w:t>充气柜配套插拔式电缆终端</w:t>
            </w:r>
          </w:p>
        </w:tc>
        <w:tc>
          <w:tcPr>
            <w:tcW w:w="590" w:type="dxa"/>
            <w:vAlign w:val="center"/>
          </w:tcPr>
          <w:p>
            <w:pPr>
              <w:widowControl/>
              <w:jc w:val="left"/>
              <w:rPr>
                <w:rFonts w:ascii="宋体" w:hAnsi="宋体" w:cs="宋体"/>
                <w:b/>
                <w:bCs/>
                <w:color w:val="auto"/>
                <w:kern w:val="0"/>
                <w:szCs w:val="21"/>
              </w:rPr>
            </w:pPr>
            <w:r>
              <w:rPr>
                <w:rFonts w:hint="eastAsia" w:ascii="宋体" w:hAnsi="宋体" w:cs="宋体"/>
                <w:color w:val="auto"/>
                <w:kern w:val="0"/>
                <w:szCs w:val="21"/>
              </w:rPr>
              <w:t>套</w:t>
            </w:r>
          </w:p>
        </w:tc>
        <w:tc>
          <w:tcPr>
            <w:tcW w:w="660" w:type="dxa"/>
            <w:vAlign w:val="center"/>
          </w:tcPr>
          <w:p>
            <w:pPr>
              <w:widowControl/>
              <w:jc w:val="left"/>
              <w:rPr>
                <w:rFonts w:hint="eastAsia" w:ascii="宋体" w:hAnsi="宋体" w:eastAsia="宋体" w:cs="宋体"/>
                <w:b/>
                <w:bCs/>
                <w:color w:val="auto"/>
                <w:kern w:val="0"/>
                <w:szCs w:val="21"/>
                <w:lang w:eastAsia="zh-CN"/>
              </w:rPr>
            </w:pPr>
            <w:r>
              <w:rPr>
                <w:rFonts w:hint="eastAsia" w:ascii="宋体" w:hAnsi="宋体" w:cs="宋体"/>
                <w:color w:val="auto"/>
                <w:kern w:val="0"/>
                <w:szCs w:val="21"/>
              </w:rPr>
              <w:t>1</w:t>
            </w:r>
          </w:p>
        </w:tc>
        <w:tc>
          <w:tcPr>
            <w:tcW w:w="577" w:type="dxa"/>
            <w:vAlign w:val="center"/>
          </w:tcPr>
          <w:p>
            <w:pPr>
              <w:widowControl/>
              <w:jc w:val="left"/>
              <w:rPr>
                <w:rFonts w:ascii="宋体" w:hAnsi="宋体" w:cs="宋体"/>
                <w:b/>
                <w:bCs/>
                <w:color w:val="auto"/>
                <w:kern w:val="0"/>
                <w:szCs w:val="21"/>
              </w:rPr>
            </w:pPr>
          </w:p>
        </w:tc>
        <w:tc>
          <w:tcPr>
            <w:tcW w:w="662"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　</w:t>
            </w:r>
          </w:p>
        </w:tc>
      </w:tr>
      <w:tr>
        <w:trPr>
          <w:trHeight w:val="1800" w:hRule="atLeast"/>
          <w:jc w:val="center"/>
        </w:trPr>
        <w:tc>
          <w:tcPr>
            <w:tcW w:w="669" w:type="dxa"/>
            <w:vAlign w:val="center"/>
          </w:tcPr>
          <w:p>
            <w:pPr>
              <w:widowControl/>
              <w:jc w:val="left"/>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val="en-US" w:eastAsia="zh-CN"/>
              </w:rPr>
              <w:t>八</w:t>
            </w:r>
          </w:p>
        </w:tc>
        <w:tc>
          <w:tcPr>
            <w:tcW w:w="850" w:type="dxa"/>
            <w:vAlign w:val="center"/>
          </w:tcPr>
          <w:p>
            <w:pPr>
              <w:widowControl/>
              <w:jc w:val="left"/>
              <w:rPr>
                <w:rFonts w:ascii="宋体" w:hAnsi="宋体" w:cs="宋体"/>
                <w:b/>
                <w:bCs/>
                <w:color w:val="auto"/>
                <w:kern w:val="0"/>
                <w:szCs w:val="21"/>
              </w:rPr>
            </w:pPr>
            <w:r>
              <w:rPr>
                <w:rFonts w:ascii="宋体" w:hAnsi="宋体" w:cs="宋体"/>
                <w:b/>
                <w:bCs/>
                <w:color w:val="auto"/>
                <w:kern w:val="0"/>
                <w:szCs w:val="21"/>
              </w:rPr>
              <w:t>35kV</w:t>
            </w:r>
            <w:r>
              <w:rPr>
                <w:rFonts w:hint="eastAsia" w:ascii="宋体" w:hAnsi="宋体" w:cs="宋体"/>
                <w:b/>
                <w:bCs/>
                <w:color w:val="auto"/>
                <w:kern w:val="0"/>
                <w:szCs w:val="21"/>
              </w:rPr>
              <w:t>户外避雷器</w:t>
            </w:r>
          </w:p>
        </w:tc>
        <w:tc>
          <w:tcPr>
            <w:tcW w:w="2780" w:type="dxa"/>
            <w:vAlign w:val="center"/>
          </w:tcPr>
          <w:p>
            <w:pPr>
              <w:widowControl/>
              <w:jc w:val="left"/>
              <w:rPr>
                <w:rFonts w:ascii="宋体" w:hAnsi="宋体" w:cs="宋体"/>
                <w:b/>
                <w:bCs/>
                <w:color w:val="auto"/>
                <w:kern w:val="0"/>
                <w:szCs w:val="21"/>
              </w:rPr>
            </w:pPr>
            <w:r>
              <w:rPr>
                <w:rFonts w:ascii="宋体" w:hAnsi="宋体" w:cs="宋体"/>
                <w:b/>
                <w:bCs/>
                <w:color w:val="auto"/>
                <w:kern w:val="0"/>
                <w:szCs w:val="21"/>
              </w:rPr>
              <w:t>YH5WZ-51/134</w:t>
            </w:r>
            <w:r>
              <w:rPr>
                <w:rFonts w:hint="eastAsia" w:ascii="宋体" w:hAnsi="宋体" w:cs="宋体"/>
                <w:b/>
                <w:bCs/>
                <w:color w:val="auto"/>
                <w:kern w:val="0"/>
                <w:szCs w:val="21"/>
              </w:rPr>
              <w:t>，含计数器</w:t>
            </w:r>
          </w:p>
        </w:tc>
        <w:tc>
          <w:tcPr>
            <w:tcW w:w="590"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只</w:t>
            </w:r>
          </w:p>
        </w:tc>
        <w:tc>
          <w:tcPr>
            <w:tcW w:w="660"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3</w:t>
            </w:r>
          </w:p>
        </w:tc>
        <w:tc>
          <w:tcPr>
            <w:tcW w:w="577" w:type="dxa"/>
            <w:vAlign w:val="center"/>
          </w:tcPr>
          <w:p>
            <w:pPr>
              <w:widowControl/>
              <w:jc w:val="left"/>
              <w:rPr>
                <w:rFonts w:ascii="宋体" w:hAnsi="宋体" w:cs="宋体"/>
                <w:b/>
                <w:bCs/>
                <w:color w:val="auto"/>
                <w:kern w:val="0"/>
                <w:szCs w:val="21"/>
              </w:rPr>
            </w:pPr>
          </w:p>
        </w:tc>
        <w:tc>
          <w:tcPr>
            <w:tcW w:w="662"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1800" w:hRule="atLeast"/>
          <w:jc w:val="center"/>
        </w:trPr>
        <w:tc>
          <w:tcPr>
            <w:tcW w:w="669" w:type="dxa"/>
            <w:vAlign w:val="center"/>
          </w:tcPr>
          <w:p>
            <w:pPr>
              <w:widowControl/>
              <w:jc w:val="left"/>
              <w:rPr>
                <w:rFonts w:hint="eastAsia"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九</w:t>
            </w:r>
          </w:p>
        </w:tc>
        <w:tc>
          <w:tcPr>
            <w:tcW w:w="850"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主母线</w:t>
            </w:r>
          </w:p>
        </w:tc>
        <w:tc>
          <w:tcPr>
            <w:tcW w:w="2780"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40.5kV 3150A  31.5kA(4s)  80kA</w:t>
            </w:r>
          </w:p>
        </w:tc>
        <w:tc>
          <w:tcPr>
            <w:tcW w:w="590" w:type="dxa"/>
            <w:vAlign w:val="center"/>
          </w:tcPr>
          <w:p>
            <w:pPr>
              <w:widowControl/>
              <w:jc w:val="left"/>
              <w:rPr>
                <w:rFonts w:hint="eastAsia" w:ascii="宋体" w:hAnsi="宋体" w:cs="宋体"/>
                <w:b/>
                <w:bCs/>
                <w:color w:val="auto"/>
                <w:kern w:val="0"/>
                <w:szCs w:val="21"/>
              </w:rPr>
            </w:pPr>
            <w:r>
              <w:rPr>
                <w:rFonts w:hint="eastAsia" w:ascii="宋体" w:hAnsi="宋体" w:cs="宋体"/>
                <w:b/>
                <w:bCs/>
                <w:color w:val="auto"/>
                <w:kern w:val="0"/>
                <w:szCs w:val="21"/>
              </w:rPr>
              <w:t>米</w:t>
            </w:r>
          </w:p>
        </w:tc>
        <w:tc>
          <w:tcPr>
            <w:tcW w:w="660" w:type="dxa"/>
            <w:vAlign w:val="center"/>
          </w:tcPr>
          <w:p>
            <w:pPr>
              <w:widowControl/>
              <w:jc w:val="left"/>
              <w:rPr>
                <w:rFonts w:hint="eastAsia" w:ascii="宋体" w:hAnsi="宋体" w:cs="宋体"/>
                <w:b/>
                <w:bCs/>
                <w:color w:val="auto"/>
                <w:kern w:val="0"/>
                <w:szCs w:val="21"/>
              </w:rPr>
            </w:pPr>
            <w:r>
              <w:rPr>
                <w:rFonts w:hint="eastAsia" w:ascii="宋体" w:hAnsi="宋体" w:cs="宋体"/>
                <w:b/>
                <w:bCs/>
                <w:color w:val="auto"/>
                <w:kern w:val="0"/>
                <w:szCs w:val="21"/>
              </w:rPr>
              <w:t>按需</w:t>
            </w:r>
          </w:p>
        </w:tc>
        <w:tc>
          <w:tcPr>
            <w:tcW w:w="577"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柜内</w:t>
            </w:r>
          </w:p>
        </w:tc>
        <w:tc>
          <w:tcPr>
            <w:tcW w:w="662"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1800" w:hRule="atLeast"/>
          <w:jc w:val="center"/>
        </w:trPr>
        <w:tc>
          <w:tcPr>
            <w:tcW w:w="669" w:type="dxa"/>
            <w:vAlign w:val="center"/>
          </w:tcPr>
          <w:p>
            <w:pPr>
              <w:widowControl/>
              <w:jc w:val="left"/>
              <w:rPr>
                <w:rFonts w:hint="eastAsia"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十</w:t>
            </w:r>
          </w:p>
        </w:tc>
        <w:tc>
          <w:tcPr>
            <w:tcW w:w="850"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环氧树脂全浇注式铜管母</w:t>
            </w:r>
          </w:p>
        </w:tc>
        <w:tc>
          <w:tcPr>
            <w:tcW w:w="2780" w:type="dxa"/>
            <w:vAlign w:val="center"/>
          </w:tcPr>
          <w:p>
            <w:pPr>
              <w:widowControl/>
              <w:jc w:val="left"/>
              <w:rPr>
                <w:rFonts w:hint="eastAsia" w:ascii="宋体" w:hAnsi="宋体" w:cs="宋体"/>
                <w:b/>
                <w:bCs/>
                <w:color w:val="auto"/>
                <w:kern w:val="0"/>
                <w:szCs w:val="21"/>
              </w:rPr>
            </w:pPr>
            <w:r>
              <w:rPr>
                <w:rFonts w:hint="eastAsia" w:ascii="宋体" w:hAnsi="宋体" w:cs="宋体"/>
                <w:b/>
                <w:bCs/>
                <w:color w:val="auto"/>
                <w:kern w:val="0"/>
                <w:szCs w:val="21"/>
              </w:rPr>
              <w:t>40.5kV  3150A</w:t>
            </w:r>
          </w:p>
          <w:p>
            <w:pPr>
              <w:widowControl/>
              <w:jc w:val="left"/>
              <w:rPr>
                <w:rFonts w:ascii="宋体" w:hAnsi="宋体" w:cs="宋体"/>
                <w:b/>
                <w:bCs/>
                <w:color w:val="auto"/>
                <w:kern w:val="0"/>
                <w:szCs w:val="21"/>
              </w:rPr>
            </w:pPr>
            <w:r>
              <w:rPr>
                <w:rFonts w:hint="eastAsia" w:ascii="宋体" w:hAnsi="宋体" w:cs="宋体"/>
                <w:b/>
                <w:bCs/>
                <w:color w:val="auto"/>
                <w:kern w:val="0"/>
                <w:szCs w:val="21"/>
              </w:rPr>
              <w:t>31.5kA(4s)  80kA，户内外支吊架、立柱、地脚螺栓等附件，现场仅提供土建基础</w:t>
            </w:r>
          </w:p>
        </w:tc>
        <w:tc>
          <w:tcPr>
            <w:tcW w:w="590" w:type="dxa"/>
            <w:vAlign w:val="center"/>
          </w:tcPr>
          <w:p>
            <w:pPr>
              <w:widowControl/>
              <w:jc w:val="left"/>
              <w:rPr>
                <w:rFonts w:hint="eastAsia" w:ascii="宋体" w:hAnsi="宋体" w:cs="宋体"/>
                <w:b/>
                <w:bCs/>
                <w:color w:val="auto"/>
                <w:kern w:val="0"/>
                <w:szCs w:val="21"/>
              </w:rPr>
            </w:pPr>
            <w:r>
              <w:rPr>
                <w:rFonts w:hint="eastAsia" w:ascii="宋体" w:hAnsi="宋体" w:cs="宋体"/>
                <w:b/>
                <w:bCs/>
                <w:color w:val="auto"/>
                <w:kern w:val="0"/>
                <w:szCs w:val="21"/>
              </w:rPr>
              <w:t>米/三相</w:t>
            </w:r>
          </w:p>
        </w:tc>
        <w:tc>
          <w:tcPr>
            <w:tcW w:w="660" w:type="dxa"/>
            <w:vAlign w:val="center"/>
          </w:tcPr>
          <w:p>
            <w:pPr>
              <w:widowControl/>
              <w:jc w:val="left"/>
              <w:rPr>
                <w:rFonts w:hint="eastAsia" w:ascii="宋体" w:hAnsi="宋体" w:eastAsia="宋体" w:cs="宋体"/>
                <w:b/>
                <w:bCs/>
                <w:color w:val="auto"/>
                <w:kern w:val="0"/>
                <w:szCs w:val="21"/>
                <w:lang w:eastAsia="zh-CN"/>
              </w:rPr>
            </w:pPr>
            <w:r>
              <w:rPr>
                <w:rFonts w:ascii="宋体" w:hAnsi="宋体" w:cs="宋体"/>
                <w:b/>
                <w:bCs/>
                <w:color w:val="auto"/>
                <w:kern w:val="0"/>
                <w:szCs w:val="21"/>
              </w:rPr>
              <w:t>2</w:t>
            </w:r>
            <w:r>
              <w:rPr>
                <w:rFonts w:hint="eastAsia" w:ascii="宋体" w:hAnsi="宋体" w:cs="宋体"/>
                <w:b/>
                <w:bCs/>
                <w:color w:val="auto"/>
                <w:kern w:val="0"/>
                <w:szCs w:val="21"/>
                <w:lang w:val="en-US" w:eastAsia="zh-CN"/>
              </w:rPr>
              <w:t>5</w:t>
            </w:r>
          </w:p>
        </w:tc>
        <w:tc>
          <w:tcPr>
            <w:tcW w:w="577" w:type="dxa"/>
            <w:vAlign w:val="center"/>
          </w:tcPr>
          <w:p>
            <w:pPr>
              <w:widowControl/>
              <w:jc w:val="left"/>
              <w:rPr>
                <w:rFonts w:ascii="宋体" w:hAnsi="宋体" w:cs="宋体"/>
                <w:b/>
                <w:bCs/>
                <w:color w:val="auto"/>
                <w:kern w:val="0"/>
                <w:szCs w:val="21"/>
              </w:rPr>
            </w:pPr>
            <w:r>
              <w:rPr>
                <w:rFonts w:hint="eastAsia" w:ascii="宋体" w:hAnsi="宋体" w:cs="宋体"/>
                <w:b/>
                <w:bCs/>
                <w:color w:val="auto"/>
                <w:kern w:val="0"/>
                <w:szCs w:val="21"/>
              </w:rPr>
              <w:t>导体为铜质，采用环氧树脂全浇注式结构，最终数量以现场实测为准， 长度为开关柜顶至主变低压侧</w:t>
            </w:r>
          </w:p>
        </w:tc>
        <w:tc>
          <w:tcPr>
            <w:tcW w:w="662"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1800" w:hRule="atLeast"/>
          <w:jc w:val="center"/>
        </w:trPr>
        <w:tc>
          <w:tcPr>
            <w:tcW w:w="669" w:type="dxa"/>
            <w:vAlign w:val="center"/>
          </w:tcPr>
          <w:p>
            <w:pPr>
              <w:widowControl/>
              <w:jc w:val="left"/>
              <w:rPr>
                <w:rFonts w:hint="eastAsia"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十一</w:t>
            </w:r>
          </w:p>
        </w:tc>
        <w:tc>
          <w:tcPr>
            <w:tcW w:w="850" w:type="dxa"/>
            <w:vAlign w:val="center"/>
          </w:tcPr>
          <w:p>
            <w:pPr>
              <w:widowControl/>
              <w:jc w:val="left"/>
              <w:rPr>
                <w:rFonts w:ascii="宋体" w:hAnsi="宋体" w:cs="宋体"/>
                <w:b/>
                <w:bCs/>
                <w:color w:val="auto"/>
                <w:kern w:val="0"/>
                <w:szCs w:val="21"/>
              </w:rPr>
            </w:pPr>
            <w:r>
              <w:rPr>
                <w:rFonts w:ascii="宋体" w:hAnsi="宋体" w:cs="宋体"/>
                <w:b/>
                <w:bCs/>
                <w:color w:val="auto"/>
                <w:kern w:val="0"/>
                <w:szCs w:val="21"/>
              </w:rPr>
              <w:t>35kV</w:t>
            </w:r>
            <w:r>
              <w:rPr>
                <w:rFonts w:hint="eastAsia" w:ascii="宋体" w:hAnsi="宋体" w:cs="宋体"/>
                <w:b/>
                <w:bCs/>
                <w:color w:val="auto"/>
                <w:kern w:val="0"/>
                <w:szCs w:val="21"/>
              </w:rPr>
              <w:t>户外避雷器</w:t>
            </w:r>
          </w:p>
        </w:tc>
        <w:tc>
          <w:tcPr>
            <w:tcW w:w="2780" w:type="dxa"/>
            <w:vAlign w:val="center"/>
          </w:tcPr>
          <w:p>
            <w:pPr>
              <w:widowControl/>
              <w:jc w:val="left"/>
              <w:rPr>
                <w:rFonts w:ascii="宋体" w:hAnsi="宋体" w:cs="宋体"/>
                <w:b/>
                <w:bCs/>
                <w:color w:val="auto"/>
                <w:kern w:val="0"/>
                <w:szCs w:val="21"/>
              </w:rPr>
            </w:pPr>
            <w:r>
              <w:rPr>
                <w:rFonts w:ascii="宋体" w:hAnsi="宋体" w:cs="宋体"/>
                <w:b/>
                <w:bCs/>
                <w:color w:val="auto"/>
                <w:kern w:val="0"/>
                <w:szCs w:val="21"/>
              </w:rPr>
              <w:t>YH5WZ-51/134</w:t>
            </w:r>
            <w:r>
              <w:rPr>
                <w:rFonts w:hint="eastAsia" w:ascii="宋体" w:hAnsi="宋体" w:cs="宋体"/>
                <w:b/>
                <w:bCs/>
                <w:color w:val="auto"/>
                <w:kern w:val="0"/>
                <w:szCs w:val="21"/>
              </w:rPr>
              <w:t>，含计数器</w:t>
            </w:r>
          </w:p>
        </w:tc>
        <w:tc>
          <w:tcPr>
            <w:tcW w:w="590" w:type="dxa"/>
            <w:vAlign w:val="center"/>
          </w:tcPr>
          <w:p>
            <w:pPr>
              <w:widowControl/>
              <w:jc w:val="left"/>
              <w:rPr>
                <w:rFonts w:hint="eastAsia" w:ascii="宋体" w:hAnsi="宋体" w:cs="宋体"/>
                <w:b/>
                <w:bCs/>
                <w:color w:val="auto"/>
                <w:kern w:val="0"/>
                <w:szCs w:val="21"/>
              </w:rPr>
            </w:pPr>
            <w:r>
              <w:rPr>
                <w:rFonts w:hint="eastAsia" w:ascii="宋体" w:hAnsi="宋体" w:cs="宋体"/>
                <w:b/>
                <w:bCs/>
                <w:color w:val="auto"/>
                <w:kern w:val="0"/>
                <w:szCs w:val="21"/>
              </w:rPr>
              <w:t>只</w:t>
            </w:r>
          </w:p>
        </w:tc>
        <w:tc>
          <w:tcPr>
            <w:tcW w:w="660" w:type="dxa"/>
            <w:vAlign w:val="center"/>
          </w:tcPr>
          <w:p>
            <w:pPr>
              <w:widowControl/>
              <w:jc w:val="left"/>
              <w:rPr>
                <w:rFonts w:hint="eastAsia" w:ascii="宋体" w:hAnsi="宋体" w:cs="宋体"/>
                <w:b/>
                <w:bCs/>
                <w:color w:val="auto"/>
                <w:kern w:val="0"/>
                <w:szCs w:val="21"/>
              </w:rPr>
            </w:pPr>
            <w:r>
              <w:rPr>
                <w:rFonts w:hint="eastAsia" w:ascii="宋体" w:hAnsi="宋体" w:cs="宋体"/>
                <w:b/>
                <w:bCs/>
                <w:color w:val="auto"/>
                <w:kern w:val="0"/>
                <w:szCs w:val="21"/>
              </w:rPr>
              <w:t>3</w:t>
            </w:r>
          </w:p>
        </w:tc>
        <w:tc>
          <w:tcPr>
            <w:tcW w:w="577" w:type="dxa"/>
            <w:vAlign w:val="center"/>
          </w:tcPr>
          <w:p>
            <w:pPr>
              <w:widowControl/>
              <w:jc w:val="left"/>
              <w:rPr>
                <w:rFonts w:ascii="宋体" w:hAnsi="宋体" w:cs="宋体"/>
                <w:b/>
                <w:bCs/>
                <w:color w:val="auto"/>
                <w:kern w:val="0"/>
                <w:szCs w:val="21"/>
              </w:rPr>
            </w:pPr>
          </w:p>
        </w:tc>
        <w:tc>
          <w:tcPr>
            <w:tcW w:w="662"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r>
        <w:trPr>
          <w:trHeight w:val="1800" w:hRule="atLeast"/>
          <w:jc w:val="center"/>
        </w:trPr>
        <w:tc>
          <w:tcPr>
            <w:tcW w:w="669" w:type="dxa"/>
            <w:vAlign w:val="center"/>
          </w:tcPr>
          <w:p>
            <w:pPr>
              <w:widowControl/>
              <w:jc w:val="left"/>
              <w:rPr>
                <w:rFonts w:hint="eastAsia"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十二</w:t>
            </w:r>
          </w:p>
        </w:tc>
        <w:tc>
          <w:tcPr>
            <w:tcW w:w="850" w:type="dxa"/>
            <w:vAlign w:val="center"/>
          </w:tcPr>
          <w:p>
            <w:pPr>
              <w:widowControl/>
              <w:jc w:val="left"/>
              <w:rPr>
                <w:rFonts w:ascii="宋体" w:hAnsi="宋体" w:cs="宋体"/>
                <w:b/>
                <w:bCs/>
                <w:color w:val="auto"/>
                <w:kern w:val="0"/>
                <w:szCs w:val="21"/>
              </w:rPr>
            </w:pPr>
            <w:r>
              <w:rPr>
                <w:rFonts w:hint="eastAsia" w:ascii="宋体" w:hAnsi="宋体" w:cs="宋体"/>
                <w:b/>
                <w:bCs/>
                <w:color w:val="auto"/>
                <w:szCs w:val="21"/>
              </w:rPr>
              <w:t>SF6泄漏监控报警系统</w:t>
            </w:r>
          </w:p>
        </w:tc>
        <w:tc>
          <w:tcPr>
            <w:tcW w:w="2780" w:type="dxa"/>
            <w:vAlign w:val="center"/>
          </w:tcPr>
          <w:p>
            <w:pPr>
              <w:widowControl/>
              <w:jc w:val="left"/>
              <w:rPr>
                <w:rFonts w:ascii="宋体" w:hAnsi="宋体" w:cs="宋体"/>
                <w:b/>
                <w:bCs/>
                <w:color w:val="auto"/>
                <w:kern w:val="0"/>
                <w:szCs w:val="21"/>
              </w:rPr>
            </w:pPr>
          </w:p>
        </w:tc>
        <w:tc>
          <w:tcPr>
            <w:tcW w:w="590" w:type="dxa"/>
            <w:vAlign w:val="center"/>
          </w:tcPr>
          <w:p>
            <w:pPr>
              <w:widowControl/>
              <w:jc w:val="left"/>
              <w:rPr>
                <w:rFonts w:hint="eastAsia" w:ascii="宋体" w:hAnsi="宋体" w:cs="宋体"/>
                <w:b/>
                <w:bCs/>
                <w:color w:val="auto"/>
                <w:kern w:val="0"/>
                <w:szCs w:val="21"/>
              </w:rPr>
            </w:pPr>
            <w:r>
              <w:rPr>
                <w:rFonts w:hint="eastAsia" w:ascii="宋体" w:hAnsi="宋体" w:cs="宋体"/>
                <w:b/>
                <w:bCs/>
                <w:color w:val="auto"/>
                <w:kern w:val="0"/>
                <w:szCs w:val="21"/>
              </w:rPr>
              <w:t>套</w:t>
            </w:r>
          </w:p>
        </w:tc>
        <w:tc>
          <w:tcPr>
            <w:tcW w:w="660" w:type="dxa"/>
            <w:vAlign w:val="center"/>
          </w:tcPr>
          <w:p>
            <w:pPr>
              <w:widowControl/>
              <w:jc w:val="left"/>
              <w:rPr>
                <w:rFonts w:hint="eastAsia" w:ascii="宋体" w:hAnsi="宋体" w:cs="宋体"/>
                <w:b/>
                <w:bCs/>
                <w:color w:val="auto"/>
                <w:kern w:val="0"/>
                <w:szCs w:val="21"/>
              </w:rPr>
            </w:pPr>
            <w:r>
              <w:rPr>
                <w:rFonts w:hint="eastAsia" w:ascii="宋体" w:hAnsi="宋体" w:cs="宋体"/>
                <w:b/>
                <w:bCs/>
                <w:color w:val="auto"/>
                <w:kern w:val="0"/>
                <w:szCs w:val="21"/>
              </w:rPr>
              <w:t>1</w:t>
            </w:r>
          </w:p>
        </w:tc>
        <w:tc>
          <w:tcPr>
            <w:tcW w:w="577" w:type="dxa"/>
            <w:vAlign w:val="center"/>
          </w:tcPr>
          <w:p>
            <w:pPr>
              <w:widowControl/>
              <w:jc w:val="left"/>
              <w:rPr>
                <w:rFonts w:ascii="宋体" w:hAnsi="宋体" w:cs="宋体"/>
                <w:b/>
                <w:bCs/>
                <w:color w:val="auto"/>
                <w:kern w:val="0"/>
                <w:szCs w:val="21"/>
              </w:rPr>
            </w:pPr>
          </w:p>
        </w:tc>
        <w:tc>
          <w:tcPr>
            <w:tcW w:w="662"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c>
          <w:tcPr>
            <w:tcW w:w="435" w:type="dxa"/>
            <w:vAlign w:val="center"/>
          </w:tcPr>
          <w:p>
            <w:pPr>
              <w:widowControl/>
              <w:jc w:val="left"/>
              <w:rPr>
                <w:rFonts w:ascii="宋体" w:hAnsi="宋体" w:cs="宋体"/>
                <w:b/>
                <w:bCs/>
                <w:color w:val="auto"/>
                <w:kern w:val="0"/>
                <w:szCs w:val="21"/>
              </w:rPr>
            </w:pPr>
          </w:p>
        </w:tc>
      </w:tr>
    </w:tbl>
    <w:p>
      <w:pPr>
        <w:jc w:val="left"/>
        <w:rPr>
          <w:rFonts w:hint="eastAsia" w:ascii="宋体" w:hAnsi="宋体" w:cs="宋体"/>
          <w:b/>
          <w:bCs/>
          <w:color w:val="auto"/>
          <w:szCs w:val="21"/>
        </w:rPr>
      </w:pPr>
      <w:r>
        <w:rPr>
          <w:rFonts w:hint="eastAsia" w:ascii="宋体" w:hAnsi="宋体"/>
          <w:color w:val="auto"/>
          <w:szCs w:val="21"/>
        </w:rPr>
        <w:t>注：</w:t>
      </w:r>
      <w:r>
        <w:rPr>
          <w:rFonts w:hint="eastAsia" w:ascii="宋体" w:hAnsi="宋体" w:cs="宋体"/>
          <w:b/>
          <w:bCs/>
          <w:color w:val="auto"/>
          <w:szCs w:val="21"/>
        </w:rPr>
        <w:t>光纤测温9点、智能操控装置选用西安宏开电气/福建东电/陕西耐尔产品。</w:t>
      </w:r>
    </w:p>
    <w:p>
      <w:pPr>
        <w:spacing w:line="360" w:lineRule="auto"/>
        <w:jc w:val="left"/>
        <w:rPr>
          <w:rFonts w:ascii="宋体" w:hAnsi="宋体"/>
          <w:color w:val="auto"/>
          <w:szCs w:val="21"/>
        </w:rPr>
      </w:pPr>
      <w:r>
        <w:rPr>
          <w:rFonts w:hint="eastAsia" w:ascii="宋体" w:hAnsi="宋体"/>
          <w:color w:val="auto"/>
          <w:szCs w:val="21"/>
        </w:rPr>
        <w:t>1、</w:t>
      </w:r>
      <w:r>
        <w:rPr>
          <w:rFonts w:ascii="宋体" w:hAnsi="宋体"/>
          <w:color w:val="auto"/>
          <w:szCs w:val="21"/>
        </w:rPr>
        <w:t>在</w:t>
      </w:r>
      <w:r>
        <w:rPr>
          <w:rFonts w:hint="eastAsia" w:ascii="宋体" w:hAnsi="宋体"/>
          <w:color w:val="auto"/>
          <w:szCs w:val="21"/>
        </w:rPr>
        <w:t>本开关柜柜内配置一览表中的</w:t>
      </w:r>
      <w:r>
        <w:rPr>
          <w:rFonts w:ascii="宋体" w:hAnsi="宋体"/>
          <w:color w:val="auto"/>
          <w:szCs w:val="21"/>
        </w:rPr>
        <w:t>任何组件和装置，如果在相关文件中未专门提到或遗漏，但对于构成一个完整的、性能良好的</w:t>
      </w:r>
      <w:r>
        <w:rPr>
          <w:rFonts w:hint="eastAsia" w:ascii="宋体" w:hAnsi="宋体"/>
          <w:color w:val="auto"/>
          <w:szCs w:val="21"/>
        </w:rPr>
        <w:t>35kV充气式户内高压开关柜或</w:t>
      </w:r>
      <w:r>
        <w:rPr>
          <w:rFonts w:ascii="宋体" w:hAnsi="宋体"/>
          <w:color w:val="auto"/>
          <w:szCs w:val="21"/>
        </w:rPr>
        <w:t>者对于变电站安全、稳定运行或对于改善变电站运行品质是必要的，或施工、安装、调试和运行过程中易损坏的零部件（不限于此），</w:t>
      </w:r>
      <w:r>
        <w:rPr>
          <w:rFonts w:hint="eastAsia" w:ascii="宋体" w:hAnsi="宋体"/>
          <w:color w:val="auto"/>
          <w:szCs w:val="21"/>
        </w:rPr>
        <w:t>投标人</w:t>
      </w:r>
      <w:r>
        <w:rPr>
          <w:rFonts w:ascii="宋体" w:hAnsi="宋体"/>
          <w:color w:val="auto"/>
          <w:szCs w:val="21"/>
        </w:rPr>
        <w:t>应予以提供，其费用包括在相应的设备总价中。</w:t>
      </w:r>
    </w:p>
    <w:p>
      <w:pPr>
        <w:spacing w:line="360" w:lineRule="auto"/>
        <w:jc w:val="left"/>
        <w:rPr>
          <w:rFonts w:ascii="宋体" w:hAnsi="宋体"/>
          <w:color w:val="auto"/>
          <w:szCs w:val="21"/>
        </w:rPr>
      </w:pPr>
      <w:r>
        <w:rPr>
          <w:rFonts w:hint="eastAsia" w:ascii="宋体" w:hAnsi="宋体"/>
          <w:color w:val="auto"/>
          <w:szCs w:val="21"/>
        </w:rPr>
        <w:t>2、</w:t>
      </w:r>
      <w:r>
        <w:rPr>
          <w:rFonts w:hint="eastAsia" w:ascii="宋体" w:hAnsi="宋体"/>
          <w:snapToGrid w:val="0"/>
          <w:color w:val="auto"/>
          <w:kern w:val="0"/>
          <w:szCs w:val="21"/>
        </w:rPr>
        <w:t>柜内应有防潮措施</w:t>
      </w:r>
      <w:r>
        <w:rPr>
          <w:rFonts w:hint="eastAsia" w:ascii="宋体" w:hAnsi="宋体"/>
          <w:color w:val="auto"/>
          <w:szCs w:val="21"/>
        </w:rPr>
        <w:t>。</w:t>
      </w:r>
    </w:p>
    <w:p>
      <w:pPr>
        <w:spacing w:line="360" w:lineRule="auto"/>
        <w:jc w:val="left"/>
        <w:rPr>
          <w:rFonts w:ascii="宋体" w:hAnsi="宋体"/>
          <w:color w:val="auto"/>
          <w:szCs w:val="21"/>
        </w:rPr>
      </w:pPr>
      <w:r>
        <w:rPr>
          <w:rFonts w:hint="eastAsia" w:ascii="宋体" w:hAnsi="宋体"/>
          <w:color w:val="auto"/>
          <w:szCs w:val="21"/>
        </w:rPr>
        <w:t>3、</w:t>
      </w:r>
      <w:r>
        <w:rPr>
          <w:rFonts w:ascii="宋体" w:hAnsi="宋体"/>
          <w:color w:val="auto"/>
          <w:szCs w:val="21"/>
        </w:rPr>
        <w:t>开关柜与预装舱整体安装、调试后，整体发货至现场，预装舱相关要求详见</w:t>
      </w:r>
      <w:r>
        <w:rPr>
          <w:rFonts w:hint="eastAsia" w:ascii="宋体" w:hAnsi="宋体"/>
          <w:color w:val="auto"/>
          <w:szCs w:val="21"/>
        </w:rPr>
        <w:t>技术协议书</w:t>
      </w:r>
      <w:r>
        <w:rPr>
          <w:rFonts w:ascii="宋体" w:hAnsi="宋体"/>
          <w:color w:val="auto"/>
          <w:szCs w:val="21"/>
        </w:rPr>
        <w:t>。</w:t>
      </w:r>
    </w:p>
    <w:p>
      <w:pPr>
        <w:spacing w:line="360" w:lineRule="auto"/>
        <w:jc w:val="left"/>
        <w:rPr>
          <w:rFonts w:ascii="宋体" w:hAnsi="宋体"/>
          <w:color w:val="auto"/>
          <w:szCs w:val="21"/>
        </w:rPr>
      </w:pPr>
      <w:r>
        <w:rPr>
          <w:rFonts w:hint="eastAsia" w:ascii="宋体" w:hAnsi="宋体"/>
          <w:color w:val="auto"/>
          <w:szCs w:val="21"/>
        </w:rPr>
        <w:t>4、具体配置及技术参数以最终确认图纸为准。</w:t>
      </w:r>
    </w:p>
    <w:p>
      <w:pPr>
        <w:spacing w:line="360" w:lineRule="auto"/>
        <w:jc w:val="left"/>
        <w:outlineLvl w:val="1"/>
        <w:rPr>
          <w:rFonts w:ascii="宋体" w:hAnsi="宋体"/>
          <w:b/>
          <w:color w:val="auto"/>
          <w:szCs w:val="21"/>
        </w:rPr>
      </w:pPr>
      <w:bookmarkStart w:id="29" w:name="_Toc10321"/>
      <w:bookmarkStart w:id="30" w:name="_Toc453148645"/>
      <w:r>
        <w:rPr>
          <w:rFonts w:hint="eastAsia" w:ascii="宋体" w:hAnsi="宋体"/>
          <w:b/>
          <w:color w:val="auto"/>
          <w:szCs w:val="21"/>
        </w:rPr>
        <w:t>4.4、备品备件一览表</w:t>
      </w:r>
      <w:bookmarkEnd w:id="29"/>
      <w:bookmarkEnd w:id="30"/>
    </w:p>
    <w:p>
      <w:pPr>
        <w:spacing w:line="360" w:lineRule="auto"/>
        <w:ind w:firstLine="420" w:firstLineChars="200"/>
        <w:jc w:val="left"/>
        <w:rPr>
          <w:rFonts w:ascii="宋体" w:hAnsi="宋体"/>
          <w:color w:val="auto"/>
          <w:szCs w:val="21"/>
        </w:rPr>
      </w:pPr>
      <w:r>
        <w:rPr>
          <w:rFonts w:hint="eastAsia" w:ascii="宋体" w:hAnsi="宋体"/>
          <w:color w:val="auto"/>
          <w:szCs w:val="21"/>
        </w:rPr>
        <w:t>表3</w:t>
      </w:r>
    </w:p>
    <w:tbl>
      <w:tblPr>
        <w:tblW w:w="85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2316"/>
        <w:gridCol w:w="1648"/>
        <w:gridCol w:w="681"/>
        <w:gridCol w:w="681"/>
        <w:gridCol w:w="681"/>
        <w:gridCol w:w="681"/>
        <w:gridCol w:w="1162"/>
      </w:tblGrid>
      <w:tr>
        <w:trPr>
          <w:jc w:val="center"/>
        </w:trPr>
        <w:tc>
          <w:tcPr>
            <w:tcW w:w="678" w:type="dxa"/>
            <w:vAlign w:val="center"/>
          </w:tcPr>
          <w:p>
            <w:pPr>
              <w:jc w:val="left"/>
              <w:rPr>
                <w:rFonts w:ascii="宋体" w:hAnsi="宋体"/>
                <w:color w:val="auto"/>
                <w:szCs w:val="21"/>
              </w:rPr>
            </w:pPr>
            <w:r>
              <w:rPr>
                <w:rFonts w:hint="eastAsia" w:ascii="宋体" w:hAnsi="宋体"/>
                <w:color w:val="auto"/>
                <w:szCs w:val="21"/>
              </w:rPr>
              <w:t>序号</w:t>
            </w:r>
          </w:p>
        </w:tc>
        <w:tc>
          <w:tcPr>
            <w:tcW w:w="2316" w:type="dxa"/>
            <w:vAlign w:val="center"/>
          </w:tcPr>
          <w:p>
            <w:pPr>
              <w:jc w:val="left"/>
              <w:rPr>
                <w:rFonts w:ascii="宋体" w:hAnsi="宋体"/>
                <w:color w:val="auto"/>
                <w:szCs w:val="21"/>
              </w:rPr>
            </w:pPr>
            <w:r>
              <w:rPr>
                <w:rFonts w:hint="eastAsia" w:ascii="宋体" w:hAnsi="宋体"/>
                <w:color w:val="auto"/>
                <w:szCs w:val="21"/>
              </w:rPr>
              <w:t>名称</w:t>
            </w:r>
          </w:p>
        </w:tc>
        <w:tc>
          <w:tcPr>
            <w:tcW w:w="1648" w:type="dxa"/>
            <w:vAlign w:val="center"/>
          </w:tcPr>
          <w:p>
            <w:pPr>
              <w:jc w:val="left"/>
              <w:rPr>
                <w:rFonts w:ascii="宋体" w:hAnsi="宋体"/>
                <w:color w:val="auto"/>
                <w:szCs w:val="21"/>
              </w:rPr>
            </w:pPr>
            <w:r>
              <w:rPr>
                <w:rFonts w:hint="eastAsia" w:ascii="宋体" w:hAnsi="宋体"/>
                <w:color w:val="auto"/>
                <w:szCs w:val="21"/>
              </w:rPr>
              <w:t>规格型号</w:t>
            </w:r>
          </w:p>
        </w:tc>
        <w:tc>
          <w:tcPr>
            <w:tcW w:w="681" w:type="dxa"/>
            <w:vAlign w:val="center"/>
          </w:tcPr>
          <w:p>
            <w:pPr>
              <w:jc w:val="left"/>
              <w:rPr>
                <w:rFonts w:ascii="宋体" w:hAnsi="宋体"/>
                <w:color w:val="auto"/>
                <w:szCs w:val="21"/>
              </w:rPr>
            </w:pPr>
            <w:r>
              <w:rPr>
                <w:rFonts w:hint="eastAsia" w:ascii="宋体" w:hAnsi="宋体"/>
                <w:color w:val="auto"/>
                <w:szCs w:val="21"/>
              </w:rPr>
              <w:t>单位</w:t>
            </w:r>
          </w:p>
        </w:tc>
        <w:tc>
          <w:tcPr>
            <w:tcW w:w="681" w:type="dxa"/>
            <w:vAlign w:val="center"/>
          </w:tcPr>
          <w:p>
            <w:pPr>
              <w:jc w:val="left"/>
              <w:rPr>
                <w:rFonts w:ascii="宋体" w:hAnsi="宋体"/>
                <w:color w:val="auto"/>
                <w:szCs w:val="21"/>
              </w:rPr>
            </w:pPr>
            <w:r>
              <w:rPr>
                <w:rFonts w:hint="eastAsia" w:ascii="宋体" w:hAnsi="宋体"/>
                <w:color w:val="auto"/>
                <w:szCs w:val="21"/>
              </w:rPr>
              <w:t>数量</w:t>
            </w:r>
          </w:p>
        </w:tc>
        <w:tc>
          <w:tcPr>
            <w:tcW w:w="681" w:type="dxa"/>
            <w:vAlign w:val="center"/>
          </w:tcPr>
          <w:p>
            <w:pPr>
              <w:jc w:val="left"/>
              <w:rPr>
                <w:rFonts w:ascii="宋体" w:hAnsi="宋体"/>
                <w:color w:val="auto"/>
                <w:szCs w:val="21"/>
              </w:rPr>
            </w:pPr>
            <w:r>
              <w:rPr>
                <w:rFonts w:hint="eastAsia" w:ascii="宋体" w:hAnsi="宋体"/>
                <w:color w:val="auto"/>
                <w:szCs w:val="21"/>
              </w:rPr>
              <w:t>单价</w:t>
            </w:r>
          </w:p>
        </w:tc>
        <w:tc>
          <w:tcPr>
            <w:tcW w:w="681" w:type="dxa"/>
            <w:vAlign w:val="center"/>
          </w:tcPr>
          <w:p>
            <w:pPr>
              <w:jc w:val="left"/>
              <w:rPr>
                <w:rFonts w:ascii="宋体" w:hAnsi="宋体"/>
                <w:color w:val="auto"/>
                <w:szCs w:val="21"/>
              </w:rPr>
            </w:pPr>
            <w:r>
              <w:rPr>
                <w:rFonts w:hint="eastAsia" w:ascii="宋体" w:hAnsi="宋体"/>
                <w:color w:val="auto"/>
                <w:szCs w:val="21"/>
              </w:rPr>
              <w:t>总价</w:t>
            </w:r>
          </w:p>
        </w:tc>
        <w:tc>
          <w:tcPr>
            <w:tcW w:w="1162" w:type="dxa"/>
            <w:vAlign w:val="center"/>
          </w:tcPr>
          <w:p>
            <w:pPr>
              <w:jc w:val="left"/>
              <w:rPr>
                <w:rFonts w:ascii="宋体" w:hAnsi="宋体"/>
                <w:color w:val="auto"/>
                <w:szCs w:val="21"/>
              </w:rPr>
            </w:pPr>
            <w:r>
              <w:rPr>
                <w:rFonts w:hint="eastAsia" w:ascii="宋体" w:hAnsi="宋体"/>
                <w:color w:val="auto"/>
                <w:szCs w:val="21"/>
              </w:rPr>
              <w:t>生产厂家</w:t>
            </w:r>
          </w:p>
        </w:tc>
      </w:tr>
      <w:tr>
        <w:trPr>
          <w:jc w:val="center"/>
        </w:trPr>
        <w:tc>
          <w:tcPr>
            <w:tcW w:w="678" w:type="dxa"/>
            <w:vAlign w:val="center"/>
          </w:tcPr>
          <w:p>
            <w:pPr>
              <w:jc w:val="left"/>
              <w:rPr>
                <w:rFonts w:ascii="宋体" w:hAnsi="宋体"/>
                <w:color w:val="auto"/>
                <w:szCs w:val="21"/>
              </w:rPr>
            </w:pPr>
            <w:r>
              <w:rPr>
                <w:rFonts w:hint="eastAsia" w:ascii="宋体" w:hAnsi="宋体"/>
                <w:color w:val="auto"/>
                <w:szCs w:val="21"/>
              </w:rPr>
              <w:t>1</w:t>
            </w:r>
          </w:p>
        </w:tc>
        <w:tc>
          <w:tcPr>
            <w:tcW w:w="2316" w:type="dxa"/>
            <w:vAlign w:val="center"/>
          </w:tcPr>
          <w:p>
            <w:pPr>
              <w:jc w:val="left"/>
              <w:rPr>
                <w:rFonts w:ascii="宋体" w:hAnsi="宋体"/>
                <w:color w:val="auto"/>
                <w:szCs w:val="21"/>
              </w:rPr>
            </w:pPr>
            <w:r>
              <w:rPr>
                <w:rFonts w:hint="eastAsia" w:ascii="宋体" w:hAnsi="宋体"/>
                <w:color w:val="auto"/>
                <w:szCs w:val="21"/>
              </w:rPr>
              <w:t>分闸线圈</w:t>
            </w:r>
          </w:p>
        </w:tc>
        <w:tc>
          <w:tcPr>
            <w:tcW w:w="1648" w:type="dxa"/>
            <w:vAlign w:val="bottom"/>
          </w:tcPr>
          <w:p>
            <w:pPr>
              <w:widowControl/>
              <w:jc w:val="left"/>
              <w:rPr>
                <w:rFonts w:ascii="宋体" w:hAnsi="宋体"/>
                <w:color w:val="auto"/>
                <w:szCs w:val="21"/>
              </w:rPr>
            </w:pPr>
            <w:r>
              <w:rPr>
                <w:rFonts w:hint="eastAsia" w:ascii="宋体" w:hAnsi="宋体"/>
                <w:color w:val="auto"/>
                <w:szCs w:val="21"/>
              </w:rPr>
              <w:t>与断路器配套</w:t>
            </w:r>
          </w:p>
        </w:tc>
        <w:tc>
          <w:tcPr>
            <w:tcW w:w="681" w:type="dxa"/>
            <w:vAlign w:val="center"/>
          </w:tcPr>
          <w:p>
            <w:pPr>
              <w:jc w:val="left"/>
              <w:rPr>
                <w:rFonts w:ascii="宋体" w:hAnsi="宋体"/>
                <w:color w:val="auto"/>
                <w:szCs w:val="21"/>
              </w:rPr>
            </w:pPr>
            <w:r>
              <w:rPr>
                <w:rFonts w:hint="eastAsia" w:ascii="宋体" w:hAnsi="宋体"/>
                <w:color w:val="auto"/>
                <w:szCs w:val="21"/>
              </w:rPr>
              <w:t>只</w:t>
            </w:r>
          </w:p>
        </w:tc>
        <w:tc>
          <w:tcPr>
            <w:tcW w:w="681" w:type="dxa"/>
            <w:vAlign w:val="center"/>
          </w:tcPr>
          <w:p>
            <w:pPr>
              <w:jc w:val="left"/>
              <w:rPr>
                <w:rFonts w:hint="eastAsia" w:ascii="宋体" w:hAnsi="宋体" w:eastAsia="宋体"/>
                <w:color w:val="auto"/>
                <w:szCs w:val="21"/>
                <w:lang w:eastAsia="zh-CN"/>
              </w:rPr>
            </w:pPr>
            <w:r>
              <w:rPr>
                <w:rFonts w:hint="eastAsia" w:ascii="宋体" w:hAnsi="宋体"/>
                <w:color w:val="auto"/>
                <w:szCs w:val="21"/>
                <w:lang w:val="en-US" w:eastAsia="zh-CN"/>
              </w:rPr>
              <w:t>10</w:t>
            </w:r>
          </w:p>
        </w:tc>
        <w:tc>
          <w:tcPr>
            <w:tcW w:w="681" w:type="dxa"/>
            <w:vAlign w:val="center"/>
          </w:tcPr>
          <w:p>
            <w:pPr>
              <w:spacing w:line="320" w:lineRule="exact"/>
              <w:jc w:val="left"/>
              <w:rPr>
                <w:rFonts w:ascii="宋体" w:hAnsi="宋体"/>
                <w:color w:val="auto"/>
                <w:szCs w:val="21"/>
              </w:rPr>
            </w:pPr>
          </w:p>
        </w:tc>
        <w:tc>
          <w:tcPr>
            <w:tcW w:w="681" w:type="dxa"/>
            <w:vAlign w:val="center"/>
          </w:tcPr>
          <w:p>
            <w:pPr>
              <w:spacing w:line="320" w:lineRule="exact"/>
              <w:jc w:val="left"/>
              <w:rPr>
                <w:rFonts w:ascii="宋体" w:hAnsi="宋体"/>
                <w:color w:val="auto"/>
                <w:szCs w:val="21"/>
              </w:rPr>
            </w:pPr>
          </w:p>
        </w:tc>
        <w:tc>
          <w:tcPr>
            <w:tcW w:w="1162" w:type="dxa"/>
            <w:vAlign w:val="bottom"/>
          </w:tcPr>
          <w:p>
            <w:pPr>
              <w:widowControl/>
              <w:spacing w:line="320" w:lineRule="exact"/>
              <w:jc w:val="left"/>
              <w:rPr>
                <w:rFonts w:ascii="宋体" w:hAnsi="宋体"/>
                <w:color w:val="auto"/>
                <w:szCs w:val="21"/>
              </w:rPr>
            </w:pPr>
          </w:p>
        </w:tc>
      </w:tr>
      <w:tr>
        <w:trPr>
          <w:jc w:val="center"/>
        </w:trPr>
        <w:tc>
          <w:tcPr>
            <w:tcW w:w="678" w:type="dxa"/>
            <w:vAlign w:val="center"/>
          </w:tcPr>
          <w:p>
            <w:pPr>
              <w:jc w:val="left"/>
              <w:rPr>
                <w:rFonts w:ascii="宋体" w:hAnsi="宋体"/>
                <w:color w:val="auto"/>
                <w:szCs w:val="21"/>
              </w:rPr>
            </w:pPr>
            <w:r>
              <w:rPr>
                <w:rFonts w:hint="eastAsia" w:ascii="宋体" w:hAnsi="宋体"/>
                <w:color w:val="auto"/>
                <w:szCs w:val="21"/>
              </w:rPr>
              <w:t>2</w:t>
            </w:r>
          </w:p>
        </w:tc>
        <w:tc>
          <w:tcPr>
            <w:tcW w:w="2316" w:type="dxa"/>
            <w:vAlign w:val="center"/>
          </w:tcPr>
          <w:p>
            <w:pPr>
              <w:jc w:val="left"/>
              <w:rPr>
                <w:rFonts w:ascii="宋体" w:hAnsi="宋体"/>
                <w:color w:val="auto"/>
                <w:szCs w:val="21"/>
              </w:rPr>
            </w:pPr>
            <w:r>
              <w:rPr>
                <w:rFonts w:hint="eastAsia" w:ascii="宋体" w:hAnsi="宋体"/>
                <w:color w:val="auto"/>
                <w:szCs w:val="21"/>
              </w:rPr>
              <w:t>合闸线圈</w:t>
            </w:r>
          </w:p>
        </w:tc>
        <w:tc>
          <w:tcPr>
            <w:tcW w:w="1648" w:type="dxa"/>
            <w:vAlign w:val="bottom"/>
          </w:tcPr>
          <w:p>
            <w:pPr>
              <w:widowControl/>
              <w:jc w:val="left"/>
              <w:rPr>
                <w:rFonts w:ascii="宋体" w:hAnsi="宋体"/>
                <w:color w:val="auto"/>
                <w:szCs w:val="21"/>
              </w:rPr>
            </w:pPr>
            <w:r>
              <w:rPr>
                <w:rFonts w:hint="eastAsia" w:ascii="宋体" w:hAnsi="宋体"/>
                <w:color w:val="auto"/>
                <w:szCs w:val="21"/>
              </w:rPr>
              <w:t>与断路器配套</w:t>
            </w:r>
          </w:p>
        </w:tc>
        <w:tc>
          <w:tcPr>
            <w:tcW w:w="681" w:type="dxa"/>
            <w:vAlign w:val="center"/>
          </w:tcPr>
          <w:p>
            <w:pPr>
              <w:jc w:val="left"/>
              <w:rPr>
                <w:rFonts w:ascii="宋体" w:hAnsi="宋体"/>
                <w:color w:val="auto"/>
                <w:szCs w:val="21"/>
              </w:rPr>
            </w:pPr>
            <w:r>
              <w:rPr>
                <w:rFonts w:hint="eastAsia" w:ascii="宋体" w:hAnsi="宋体"/>
                <w:color w:val="auto"/>
                <w:szCs w:val="21"/>
              </w:rPr>
              <w:t>只</w:t>
            </w:r>
          </w:p>
        </w:tc>
        <w:tc>
          <w:tcPr>
            <w:tcW w:w="681" w:type="dxa"/>
            <w:vAlign w:val="center"/>
          </w:tcPr>
          <w:p>
            <w:pPr>
              <w:jc w:val="left"/>
              <w:rPr>
                <w:rFonts w:hint="eastAsia" w:ascii="宋体" w:hAnsi="宋体" w:eastAsia="宋体"/>
                <w:color w:val="auto"/>
                <w:szCs w:val="21"/>
                <w:lang w:eastAsia="zh-CN"/>
              </w:rPr>
            </w:pPr>
            <w:r>
              <w:rPr>
                <w:rFonts w:hint="eastAsia" w:ascii="宋体" w:hAnsi="宋体"/>
                <w:color w:val="auto"/>
                <w:szCs w:val="21"/>
                <w:lang w:val="en-US" w:eastAsia="zh-CN"/>
              </w:rPr>
              <w:t>10</w:t>
            </w:r>
          </w:p>
        </w:tc>
        <w:tc>
          <w:tcPr>
            <w:tcW w:w="681" w:type="dxa"/>
            <w:vAlign w:val="center"/>
          </w:tcPr>
          <w:p>
            <w:pPr>
              <w:spacing w:line="320" w:lineRule="exact"/>
              <w:jc w:val="left"/>
              <w:rPr>
                <w:rFonts w:ascii="宋体" w:hAnsi="宋体"/>
                <w:color w:val="auto"/>
                <w:szCs w:val="21"/>
              </w:rPr>
            </w:pPr>
          </w:p>
        </w:tc>
        <w:tc>
          <w:tcPr>
            <w:tcW w:w="681" w:type="dxa"/>
            <w:vAlign w:val="center"/>
          </w:tcPr>
          <w:p>
            <w:pPr>
              <w:spacing w:line="320" w:lineRule="exact"/>
              <w:jc w:val="left"/>
              <w:rPr>
                <w:rFonts w:ascii="宋体" w:hAnsi="宋体"/>
                <w:color w:val="auto"/>
                <w:szCs w:val="21"/>
              </w:rPr>
            </w:pPr>
          </w:p>
        </w:tc>
        <w:tc>
          <w:tcPr>
            <w:tcW w:w="1162" w:type="dxa"/>
            <w:vAlign w:val="top"/>
          </w:tcPr>
          <w:p>
            <w:pPr>
              <w:jc w:val="left"/>
              <w:rPr>
                <w:rFonts w:ascii="宋体" w:hAnsi="宋体"/>
                <w:color w:val="auto"/>
                <w:szCs w:val="21"/>
              </w:rPr>
            </w:pPr>
          </w:p>
        </w:tc>
      </w:tr>
      <w:tr>
        <w:trPr>
          <w:jc w:val="center"/>
        </w:trPr>
        <w:tc>
          <w:tcPr>
            <w:tcW w:w="678" w:type="dxa"/>
            <w:vAlign w:val="center"/>
          </w:tcPr>
          <w:p>
            <w:pPr>
              <w:jc w:val="left"/>
              <w:rPr>
                <w:rFonts w:ascii="宋体" w:hAnsi="宋体"/>
                <w:color w:val="auto"/>
                <w:szCs w:val="21"/>
              </w:rPr>
            </w:pPr>
            <w:r>
              <w:rPr>
                <w:rFonts w:hint="eastAsia" w:ascii="宋体" w:hAnsi="宋体"/>
                <w:color w:val="auto"/>
                <w:szCs w:val="21"/>
              </w:rPr>
              <w:t>3</w:t>
            </w:r>
          </w:p>
        </w:tc>
        <w:tc>
          <w:tcPr>
            <w:tcW w:w="2316" w:type="dxa"/>
            <w:vAlign w:val="center"/>
          </w:tcPr>
          <w:p>
            <w:pPr>
              <w:jc w:val="left"/>
              <w:rPr>
                <w:rFonts w:ascii="宋体" w:hAnsi="宋体"/>
                <w:color w:val="auto"/>
                <w:szCs w:val="21"/>
              </w:rPr>
            </w:pPr>
            <w:r>
              <w:rPr>
                <w:rFonts w:hint="eastAsia" w:ascii="宋体" w:hAnsi="宋体"/>
                <w:color w:val="auto"/>
                <w:szCs w:val="21"/>
              </w:rPr>
              <w:t>加热器</w:t>
            </w:r>
          </w:p>
        </w:tc>
        <w:tc>
          <w:tcPr>
            <w:tcW w:w="1648" w:type="dxa"/>
            <w:vAlign w:val="bottom"/>
          </w:tcPr>
          <w:p>
            <w:pPr>
              <w:widowControl/>
              <w:jc w:val="left"/>
              <w:rPr>
                <w:rFonts w:ascii="宋体" w:hAnsi="宋体"/>
                <w:color w:val="auto"/>
                <w:szCs w:val="21"/>
              </w:rPr>
            </w:pPr>
          </w:p>
        </w:tc>
        <w:tc>
          <w:tcPr>
            <w:tcW w:w="681" w:type="dxa"/>
            <w:vAlign w:val="center"/>
          </w:tcPr>
          <w:p>
            <w:pPr>
              <w:jc w:val="left"/>
              <w:rPr>
                <w:rFonts w:ascii="宋体" w:hAnsi="宋体"/>
                <w:color w:val="auto"/>
                <w:szCs w:val="21"/>
              </w:rPr>
            </w:pPr>
            <w:r>
              <w:rPr>
                <w:rFonts w:hint="eastAsia" w:ascii="宋体" w:hAnsi="宋体"/>
                <w:color w:val="auto"/>
                <w:szCs w:val="21"/>
              </w:rPr>
              <w:t>个</w:t>
            </w:r>
          </w:p>
        </w:tc>
        <w:tc>
          <w:tcPr>
            <w:tcW w:w="681" w:type="dxa"/>
            <w:vAlign w:val="center"/>
          </w:tcPr>
          <w:p>
            <w:pPr>
              <w:jc w:val="left"/>
              <w:rPr>
                <w:rFonts w:hint="eastAsia" w:ascii="宋体" w:hAnsi="宋体" w:eastAsia="宋体"/>
                <w:color w:val="auto"/>
                <w:szCs w:val="21"/>
                <w:lang w:eastAsia="zh-CN"/>
              </w:rPr>
            </w:pPr>
            <w:r>
              <w:rPr>
                <w:rFonts w:hint="eastAsia" w:ascii="宋体" w:hAnsi="宋体"/>
                <w:color w:val="auto"/>
                <w:szCs w:val="21"/>
                <w:lang w:val="en-US" w:eastAsia="zh-CN"/>
              </w:rPr>
              <w:t>10</w:t>
            </w:r>
          </w:p>
        </w:tc>
        <w:tc>
          <w:tcPr>
            <w:tcW w:w="681" w:type="dxa"/>
            <w:vAlign w:val="center"/>
          </w:tcPr>
          <w:p>
            <w:pPr>
              <w:spacing w:line="320" w:lineRule="exact"/>
              <w:jc w:val="left"/>
              <w:rPr>
                <w:rFonts w:ascii="宋体" w:hAnsi="宋体"/>
                <w:color w:val="auto"/>
                <w:szCs w:val="21"/>
              </w:rPr>
            </w:pPr>
          </w:p>
        </w:tc>
        <w:tc>
          <w:tcPr>
            <w:tcW w:w="681" w:type="dxa"/>
            <w:vAlign w:val="center"/>
          </w:tcPr>
          <w:p>
            <w:pPr>
              <w:spacing w:line="320" w:lineRule="exact"/>
              <w:jc w:val="left"/>
              <w:rPr>
                <w:rFonts w:ascii="宋体" w:hAnsi="宋体"/>
                <w:color w:val="auto"/>
                <w:szCs w:val="21"/>
              </w:rPr>
            </w:pPr>
          </w:p>
        </w:tc>
        <w:tc>
          <w:tcPr>
            <w:tcW w:w="1162" w:type="dxa"/>
            <w:vAlign w:val="top"/>
          </w:tcPr>
          <w:p>
            <w:pPr>
              <w:jc w:val="left"/>
              <w:rPr>
                <w:rFonts w:ascii="宋体" w:hAnsi="宋体"/>
                <w:color w:val="auto"/>
                <w:szCs w:val="21"/>
              </w:rPr>
            </w:pPr>
          </w:p>
        </w:tc>
      </w:tr>
      <w:tr>
        <w:trPr>
          <w:jc w:val="center"/>
        </w:trPr>
        <w:tc>
          <w:tcPr>
            <w:tcW w:w="678" w:type="dxa"/>
            <w:vAlign w:val="center"/>
          </w:tcPr>
          <w:p>
            <w:pPr>
              <w:jc w:val="left"/>
              <w:rPr>
                <w:rFonts w:ascii="宋体" w:hAnsi="宋体"/>
                <w:color w:val="auto"/>
                <w:szCs w:val="21"/>
              </w:rPr>
            </w:pPr>
            <w:r>
              <w:rPr>
                <w:rFonts w:hint="eastAsia" w:ascii="宋体" w:hAnsi="宋体"/>
                <w:color w:val="auto"/>
                <w:szCs w:val="21"/>
              </w:rPr>
              <w:t>4</w:t>
            </w:r>
          </w:p>
        </w:tc>
        <w:tc>
          <w:tcPr>
            <w:tcW w:w="2316" w:type="dxa"/>
            <w:vAlign w:val="center"/>
          </w:tcPr>
          <w:p>
            <w:pPr>
              <w:jc w:val="left"/>
              <w:rPr>
                <w:rFonts w:ascii="宋体" w:hAnsi="宋体"/>
                <w:color w:val="auto"/>
                <w:szCs w:val="21"/>
              </w:rPr>
            </w:pPr>
            <w:r>
              <w:rPr>
                <w:rFonts w:hint="eastAsia" w:ascii="宋体" w:hAnsi="宋体"/>
                <w:color w:val="auto"/>
                <w:szCs w:val="21"/>
              </w:rPr>
              <w:t>指示灯</w:t>
            </w:r>
          </w:p>
        </w:tc>
        <w:tc>
          <w:tcPr>
            <w:tcW w:w="1648" w:type="dxa"/>
            <w:vAlign w:val="bottom"/>
          </w:tcPr>
          <w:p>
            <w:pPr>
              <w:widowControl/>
              <w:jc w:val="left"/>
              <w:rPr>
                <w:rFonts w:ascii="宋体" w:hAnsi="宋体"/>
                <w:color w:val="auto"/>
                <w:szCs w:val="21"/>
              </w:rPr>
            </w:pPr>
          </w:p>
        </w:tc>
        <w:tc>
          <w:tcPr>
            <w:tcW w:w="681" w:type="dxa"/>
            <w:vAlign w:val="center"/>
          </w:tcPr>
          <w:p>
            <w:pPr>
              <w:jc w:val="left"/>
              <w:rPr>
                <w:rFonts w:ascii="宋体" w:hAnsi="宋体"/>
                <w:color w:val="auto"/>
                <w:szCs w:val="21"/>
              </w:rPr>
            </w:pPr>
            <w:r>
              <w:rPr>
                <w:rFonts w:hint="eastAsia" w:ascii="宋体" w:hAnsi="宋体"/>
                <w:color w:val="auto"/>
                <w:szCs w:val="21"/>
              </w:rPr>
              <w:t>只</w:t>
            </w:r>
          </w:p>
        </w:tc>
        <w:tc>
          <w:tcPr>
            <w:tcW w:w="681" w:type="dxa"/>
            <w:vAlign w:val="center"/>
          </w:tcPr>
          <w:p>
            <w:pPr>
              <w:jc w:val="left"/>
              <w:rPr>
                <w:rFonts w:hint="eastAsia" w:ascii="宋体" w:hAnsi="宋体" w:eastAsia="宋体"/>
                <w:color w:val="auto"/>
                <w:szCs w:val="21"/>
                <w:lang w:eastAsia="zh-CN"/>
              </w:rPr>
            </w:pPr>
            <w:r>
              <w:rPr>
                <w:rFonts w:hint="eastAsia" w:ascii="宋体" w:hAnsi="宋体"/>
                <w:color w:val="auto"/>
                <w:szCs w:val="21"/>
                <w:lang w:val="en-US" w:eastAsia="zh-CN"/>
              </w:rPr>
              <w:t>10</w:t>
            </w:r>
          </w:p>
        </w:tc>
        <w:tc>
          <w:tcPr>
            <w:tcW w:w="681" w:type="dxa"/>
            <w:vAlign w:val="center"/>
          </w:tcPr>
          <w:p>
            <w:pPr>
              <w:spacing w:line="320" w:lineRule="exact"/>
              <w:jc w:val="left"/>
              <w:rPr>
                <w:rFonts w:ascii="宋体" w:hAnsi="宋体"/>
                <w:color w:val="auto"/>
                <w:szCs w:val="21"/>
              </w:rPr>
            </w:pPr>
          </w:p>
        </w:tc>
        <w:tc>
          <w:tcPr>
            <w:tcW w:w="681" w:type="dxa"/>
            <w:vAlign w:val="center"/>
          </w:tcPr>
          <w:p>
            <w:pPr>
              <w:spacing w:line="320" w:lineRule="exact"/>
              <w:jc w:val="left"/>
              <w:rPr>
                <w:rFonts w:ascii="宋体" w:hAnsi="宋体"/>
                <w:color w:val="auto"/>
                <w:szCs w:val="21"/>
              </w:rPr>
            </w:pPr>
          </w:p>
        </w:tc>
        <w:tc>
          <w:tcPr>
            <w:tcW w:w="1162" w:type="dxa"/>
            <w:vAlign w:val="top"/>
          </w:tcPr>
          <w:p>
            <w:pPr>
              <w:jc w:val="left"/>
              <w:rPr>
                <w:rFonts w:ascii="宋体" w:hAnsi="宋体"/>
                <w:color w:val="auto"/>
                <w:szCs w:val="21"/>
              </w:rPr>
            </w:pPr>
          </w:p>
        </w:tc>
      </w:tr>
      <w:tr>
        <w:trPr>
          <w:jc w:val="center"/>
        </w:trPr>
        <w:tc>
          <w:tcPr>
            <w:tcW w:w="678" w:type="dxa"/>
            <w:vAlign w:val="center"/>
          </w:tcPr>
          <w:p>
            <w:pPr>
              <w:jc w:val="left"/>
              <w:rPr>
                <w:rFonts w:ascii="宋体" w:hAnsi="宋体"/>
                <w:color w:val="auto"/>
                <w:szCs w:val="21"/>
              </w:rPr>
            </w:pPr>
            <w:r>
              <w:rPr>
                <w:rFonts w:hint="eastAsia" w:ascii="宋体" w:hAnsi="宋体"/>
                <w:color w:val="auto"/>
                <w:szCs w:val="21"/>
              </w:rPr>
              <w:t>5</w:t>
            </w:r>
          </w:p>
        </w:tc>
        <w:tc>
          <w:tcPr>
            <w:tcW w:w="2316" w:type="dxa"/>
            <w:vAlign w:val="center"/>
          </w:tcPr>
          <w:p>
            <w:pPr>
              <w:jc w:val="left"/>
              <w:rPr>
                <w:rFonts w:ascii="宋体" w:hAnsi="宋体"/>
                <w:color w:val="auto"/>
                <w:szCs w:val="21"/>
              </w:rPr>
            </w:pPr>
            <w:r>
              <w:rPr>
                <w:rFonts w:hint="eastAsia" w:ascii="宋体" w:hAnsi="宋体"/>
                <w:color w:val="auto"/>
                <w:szCs w:val="21"/>
              </w:rPr>
              <w:t>按钮</w:t>
            </w:r>
          </w:p>
        </w:tc>
        <w:tc>
          <w:tcPr>
            <w:tcW w:w="1648" w:type="dxa"/>
            <w:vAlign w:val="bottom"/>
          </w:tcPr>
          <w:p>
            <w:pPr>
              <w:widowControl/>
              <w:jc w:val="left"/>
              <w:rPr>
                <w:rFonts w:ascii="宋体" w:hAnsi="宋体"/>
                <w:color w:val="auto"/>
                <w:szCs w:val="21"/>
              </w:rPr>
            </w:pPr>
          </w:p>
        </w:tc>
        <w:tc>
          <w:tcPr>
            <w:tcW w:w="681" w:type="dxa"/>
            <w:vAlign w:val="center"/>
          </w:tcPr>
          <w:p>
            <w:pPr>
              <w:jc w:val="left"/>
              <w:rPr>
                <w:rFonts w:ascii="宋体" w:hAnsi="宋体"/>
                <w:color w:val="auto"/>
                <w:szCs w:val="21"/>
              </w:rPr>
            </w:pPr>
            <w:r>
              <w:rPr>
                <w:rFonts w:hint="eastAsia" w:ascii="宋体" w:hAnsi="宋体"/>
                <w:color w:val="auto"/>
                <w:szCs w:val="21"/>
              </w:rPr>
              <w:t>只</w:t>
            </w:r>
          </w:p>
        </w:tc>
        <w:tc>
          <w:tcPr>
            <w:tcW w:w="681" w:type="dxa"/>
            <w:vAlign w:val="center"/>
          </w:tcPr>
          <w:p>
            <w:pPr>
              <w:jc w:val="left"/>
              <w:rPr>
                <w:rFonts w:hint="eastAsia" w:ascii="宋体" w:hAnsi="宋体" w:eastAsia="宋体"/>
                <w:color w:val="auto"/>
                <w:szCs w:val="21"/>
                <w:lang w:eastAsia="zh-CN"/>
              </w:rPr>
            </w:pPr>
            <w:r>
              <w:rPr>
                <w:rFonts w:hint="eastAsia" w:ascii="宋体" w:hAnsi="宋体"/>
                <w:color w:val="auto"/>
                <w:szCs w:val="21"/>
                <w:lang w:val="en-US" w:eastAsia="zh-CN"/>
              </w:rPr>
              <w:t>10</w:t>
            </w:r>
          </w:p>
        </w:tc>
        <w:tc>
          <w:tcPr>
            <w:tcW w:w="681" w:type="dxa"/>
            <w:vAlign w:val="center"/>
          </w:tcPr>
          <w:p>
            <w:pPr>
              <w:spacing w:line="320" w:lineRule="exact"/>
              <w:jc w:val="left"/>
              <w:rPr>
                <w:rFonts w:ascii="宋体" w:hAnsi="宋体"/>
                <w:color w:val="auto"/>
                <w:szCs w:val="21"/>
              </w:rPr>
            </w:pPr>
          </w:p>
        </w:tc>
        <w:tc>
          <w:tcPr>
            <w:tcW w:w="681" w:type="dxa"/>
            <w:vAlign w:val="center"/>
          </w:tcPr>
          <w:p>
            <w:pPr>
              <w:spacing w:line="320" w:lineRule="exact"/>
              <w:jc w:val="left"/>
              <w:rPr>
                <w:rFonts w:ascii="宋体" w:hAnsi="宋体"/>
                <w:color w:val="auto"/>
                <w:szCs w:val="21"/>
              </w:rPr>
            </w:pPr>
          </w:p>
        </w:tc>
        <w:tc>
          <w:tcPr>
            <w:tcW w:w="1162" w:type="dxa"/>
            <w:vAlign w:val="top"/>
          </w:tcPr>
          <w:p>
            <w:pPr>
              <w:jc w:val="left"/>
              <w:rPr>
                <w:rFonts w:ascii="宋体" w:hAnsi="宋体"/>
                <w:color w:val="auto"/>
                <w:szCs w:val="21"/>
              </w:rPr>
            </w:pPr>
          </w:p>
        </w:tc>
      </w:tr>
      <w:tr>
        <w:trPr>
          <w:jc w:val="center"/>
        </w:trPr>
        <w:tc>
          <w:tcPr>
            <w:tcW w:w="678" w:type="dxa"/>
            <w:vAlign w:val="center"/>
          </w:tcPr>
          <w:p>
            <w:pPr>
              <w:jc w:val="left"/>
              <w:rPr>
                <w:rFonts w:ascii="宋体" w:hAnsi="宋体"/>
                <w:color w:val="auto"/>
                <w:szCs w:val="21"/>
              </w:rPr>
            </w:pPr>
            <w:r>
              <w:rPr>
                <w:rFonts w:hint="eastAsia" w:ascii="宋体" w:hAnsi="宋体"/>
                <w:color w:val="auto"/>
                <w:szCs w:val="21"/>
              </w:rPr>
              <w:t>6</w:t>
            </w:r>
          </w:p>
        </w:tc>
        <w:tc>
          <w:tcPr>
            <w:tcW w:w="2316" w:type="dxa"/>
            <w:vAlign w:val="center"/>
          </w:tcPr>
          <w:p>
            <w:pPr>
              <w:jc w:val="left"/>
              <w:rPr>
                <w:rFonts w:ascii="宋体" w:hAnsi="宋体"/>
                <w:color w:val="auto"/>
                <w:szCs w:val="21"/>
              </w:rPr>
            </w:pPr>
            <w:r>
              <w:rPr>
                <w:rFonts w:hint="eastAsia" w:ascii="宋体" w:hAnsi="宋体"/>
                <w:color w:val="auto"/>
                <w:szCs w:val="21"/>
              </w:rPr>
              <w:t>二次导线</w:t>
            </w:r>
          </w:p>
        </w:tc>
        <w:tc>
          <w:tcPr>
            <w:tcW w:w="1648" w:type="dxa"/>
            <w:vAlign w:val="bottom"/>
          </w:tcPr>
          <w:p>
            <w:pPr>
              <w:widowControl/>
              <w:jc w:val="left"/>
              <w:rPr>
                <w:rFonts w:ascii="宋体" w:hAnsi="宋体"/>
                <w:color w:val="auto"/>
                <w:szCs w:val="21"/>
              </w:rPr>
            </w:pPr>
          </w:p>
        </w:tc>
        <w:tc>
          <w:tcPr>
            <w:tcW w:w="681" w:type="dxa"/>
            <w:vAlign w:val="center"/>
          </w:tcPr>
          <w:p>
            <w:pPr>
              <w:jc w:val="left"/>
              <w:rPr>
                <w:rFonts w:ascii="宋体" w:hAnsi="宋体"/>
                <w:color w:val="auto"/>
                <w:szCs w:val="21"/>
              </w:rPr>
            </w:pPr>
            <w:r>
              <w:rPr>
                <w:rFonts w:hint="eastAsia" w:ascii="宋体" w:hAnsi="宋体"/>
                <w:color w:val="auto"/>
                <w:szCs w:val="21"/>
              </w:rPr>
              <w:t>米</w:t>
            </w:r>
          </w:p>
        </w:tc>
        <w:tc>
          <w:tcPr>
            <w:tcW w:w="681" w:type="dxa"/>
            <w:vAlign w:val="center"/>
          </w:tcPr>
          <w:p>
            <w:pPr>
              <w:jc w:val="left"/>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00</w:t>
            </w:r>
          </w:p>
        </w:tc>
        <w:tc>
          <w:tcPr>
            <w:tcW w:w="681" w:type="dxa"/>
            <w:vAlign w:val="center"/>
          </w:tcPr>
          <w:p>
            <w:pPr>
              <w:spacing w:line="320" w:lineRule="exact"/>
              <w:jc w:val="left"/>
              <w:rPr>
                <w:rFonts w:ascii="宋体" w:hAnsi="宋体"/>
                <w:color w:val="auto"/>
                <w:szCs w:val="21"/>
              </w:rPr>
            </w:pPr>
          </w:p>
        </w:tc>
        <w:tc>
          <w:tcPr>
            <w:tcW w:w="681" w:type="dxa"/>
            <w:vAlign w:val="center"/>
          </w:tcPr>
          <w:p>
            <w:pPr>
              <w:spacing w:line="320" w:lineRule="exact"/>
              <w:jc w:val="left"/>
              <w:rPr>
                <w:rFonts w:ascii="宋体" w:hAnsi="宋体"/>
                <w:color w:val="auto"/>
                <w:szCs w:val="21"/>
              </w:rPr>
            </w:pPr>
          </w:p>
        </w:tc>
        <w:tc>
          <w:tcPr>
            <w:tcW w:w="1162" w:type="dxa"/>
            <w:vAlign w:val="top"/>
          </w:tcPr>
          <w:p>
            <w:pPr>
              <w:jc w:val="left"/>
              <w:rPr>
                <w:rFonts w:ascii="宋体" w:hAnsi="宋体"/>
                <w:color w:val="auto"/>
                <w:szCs w:val="21"/>
              </w:rPr>
            </w:pPr>
          </w:p>
        </w:tc>
      </w:tr>
      <w:tr>
        <w:trPr>
          <w:jc w:val="center"/>
        </w:trPr>
        <w:tc>
          <w:tcPr>
            <w:tcW w:w="678" w:type="dxa"/>
            <w:vAlign w:val="center"/>
          </w:tcPr>
          <w:p>
            <w:pPr>
              <w:jc w:val="left"/>
              <w:rPr>
                <w:rFonts w:ascii="宋体" w:hAnsi="宋体"/>
                <w:color w:val="auto"/>
                <w:szCs w:val="21"/>
              </w:rPr>
            </w:pPr>
            <w:r>
              <w:rPr>
                <w:rFonts w:hint="eastAsia" w:ascii="宋体" w:hAnsi="宋体"/>
                <w:color w:val="auto"/>
                <w:szCs w:val="21"/>
              </w:rPr>
              <w:t>7</w:t>
            </w:r>
          </w:p>
        </w:tc>
        <w:tc>
          <w:tcPr>
            <w:tcW w:w="2316" w:type="dxa"/>
            <w:vAlign w:val="center"/>
          </w:tcPr>
          <w:p>
            <w:pPr>
              <w:jc w:val="left"/>
              <w:rPr>
                <w:rFonts w:ascii="宋体" w:hAnsi="宋体"/>
                <w:color w:val="auto"/>
                <w:szCs w:val="21"/>
              </w:rPr>
            </w:pPr>
            <w:r>
              <w:rPr>
                <w:rFonts w:hint="eastAsia" w:ascii="宋体" w:hAnsi="宋体"/>
                <w:color w:val="auto"/>
                <w:szCs w:val="21"/>
              </w:rPr>
              <w:t>加热器、照明交流空开</w:t>
            </w:r>
          </w:p>
        </w:tc>
        <w:tc>
          <w:tcPr>
            <w:tcW w:w="1648" w:type="dxa"/>
            <w:vAlign w:val="bottom"/>
          </w:tcPr>
          <w:p>
            <w:pPr>
              <w:widowControl/>
              <w:jc w:val="left"/>
              <w:rPr>
                <w:rFonts w:ascii="宋体" w:hAnsi="宋体"/>
                <w:color w:val="auto"/>
                <w:szCs w:val="21"/>
              </w:rPr>
            </w:pPr>
          </w:p>
        </w:tc>
        <w:tc>
          <w:tcPr>
            <w:tcW w:w="681" w:type="dxa"/>
            <w:vAlign w:val="center"/>
          </w:tcPr>
          <w:p>
            <w:pPr>
              <w:jc w:val="left"/>
              <w:rPr>
                <w:rFonts w:ascii="宋体" w:hAnsi="宋体"/>
                <w:color w:val="auto"/>
                <w:szCs w:val="21"/>
              </w:rPr>
            </w:pPr>
            <w:r>
              <w:rPr>
                <w:rFonts w:hint="eastAsia" w:ascii="宋体" w:hAnsi="宋体"/>
                <w:color w:val="auto"/>
                <w:szCs w:val="21"/>
              </w:rPr>
              <w:t>只</w:t>
            </w:r>
          </w:p>
        </w:tc>
        <w:tc>
          <w:tcPr>
            <w:tcW w:w="681" w:type="dxa"/>
            <w:vAlign w:val="center"/>
          </w:tcPr>
          <w:p>
            <w:pPr>
              <w:jc w:val="left"/>
              <w:rPr>
                <w:rFonts w:hint="eastAsia" w:ascii="宋体" w:hAnsi="宋体" w:eastAsia="宋体"/>
                <w:color w:val="auto"/>
                <w:szCs w:val="21"/>
                <w:lang w:eastAsia="zh-CN"/>
              </w:rPr>
            </w:pPr>
            <w:r>
              <w:rPr>
                <w:rFonts w:hint="eastAsia" w:ascii="宋体" w:hAnsi="宋体"/>
                <w:color w:val="auto"/>
                <w:szCs w:val="21"/>
                <w:lang w:val="en-US" w:eastAsia="zh-CN"/>
              </w:rPr>
              <w:t>10</w:t>
            </w:r>
          </w:p>
        </w:tc>
        <w:tc>
          <w:tcPr>
            <w:tcW w:w="681" w:type="dxa"/>
            <w:vAlign w:val="center"/>
          </w:tcPr>
          <w:p>
            <w:pPr>
              <w:spacing w:line="320" w:lineRule="exact"/>
              <w:jc w:val="left"/>
              <w:rPr>
                <w:rFonts w:ascii="宋体" w:hAnsi="宋体"/>
                <w:color w:val="auto"/>
                <w:szCs w:val="21"/>
              </w:rPr>
            </w:pPr>
          </w:p>
        </w:tc>
        <w:tc>
          <w:tcPr>
            <w:tcW w:w="681" w:type="dxa"/>
            <w:vAlign w:val="center"/>
          </w:tcPr>
          <w:p>
            <w:pPr>
              <w:spacing w:line="320" w:lineRule="exact"/>
              <w:jc w:val="left"/>
              <w:rPr>
                <w:rFonts w:ascii="宋体" w:hAnsi="宋体"/>
                <w:color w:val="auto"/>
                <w:szCs w:val="21"/>
              </w:rPr>
            </w:pPr>
          </w:p>
        </w:tc>
        <w:tc>
          <w:tcPr>
            <w:tcW w:w="1162" w:type="dxa"/>
            <w:vAlign w:val="top"/>
          </w:tcPr>
          <w:p>
            <w:pPr>
              <w:jc w:val="left"/>
              <w:rPr>
                <w:rFonts w:ascii="宋体" w:hAnsi="宋体"/>
                <w:color w:val="auto"/>
                <w:szCs w:val="21"/>
              </w:rPr>
            </w:pPr>
          </w:p>
        </w:tc>
      </w:tr>
      <w:tr>
        <w:trPr>
          <w:jc w:val="center"/>
        </w:trPr>
        <w:tc>
          <w:tcPr>
            <w:tcW w:w="678" w:type="dxa"/>
            <w:vAlign w:val="center"/>
          </w:tcPr>
          <w:p>
            <w:pPr>
              <w:jc w:val="left"/>
              <w:rPr>
                <w:rFonts w:ascii="宋体" w:hAnsi="宋体"/>
                <w:color w:val="auto"/>
                <w:szCs w:val="21"/>
              </w:rPr>
            </w:pPr>
            <w:r>
              <w:rPr>
                <w:rFonts w:hint="eastAsia" w:ascii="宋体" w:hAnsi="宋体"/>
                <w:color w:val="auto"/>
                <w:szCs w:val="21"/>
              </w:rPr>
              <w:t>8</w:t>
            </w:r>
          </w:p>
        </w:tc>
        <w:tc>
          <w:tcPr>
            <w:tcW w:w="2316" w:type="dxa"/>
            <w:vAlign w:val="center"/>
          </w:tcPr>
          <w:p>
            <w:pPr>
              <w:jc w:val="left"/>
              <w:rPr>
                <w:rFonts w:ascii="宋体" w:hAnsi="宋体"/>
                <w:color w:val="auto"/>
                <w:szCs w:val="21"/>
              </w:rPr>
            </w:pPr>
            <w:r>
              <w:rPr>
                <w:rFonts w:hint="eastAsia" w:ascii="宋体" w:hAnsi="宋体"/>
                <w:color w:val="auto"/>
                <w:szCs w:val="21"/>
              </w:rPr>
              <w:t>控制回路小开关</w:t>
            </w:r>
          </w:p>
        </w:tc>
        <w:tc>
          <w:tcPr>
            <w:tcW w:w="1648" w:type="dxa"/>
            <w:vAlign w:val="bottom"/>
          </w:tcPr>
          <w:p>
            <w:pPr>
              <w:widowControl/>
              <w:jc w:val="left"/>
              <w:rPr>
                <w:rFonts w:ascii="宋体" w:hAnsi="宋体"/>
                <w:color w:val="auto"/>
                <w:szCs w:val="21"/>
              </w:rPr>
            </w:pPr>
          </w:p>
        </w:tc>
        <w:tc>
          <w:tcPr>
            <w:tcW w:w="681" w:type="dxa"/>
            <w:vAlign w:val="center"/>
          </w:tcPr>
          <w:p>
            <w:pPr>
              <w:jc w:val="left"/>
              <w:rPr>
                <w:rFonts w:ascii="宋体" w:hAnsi="宋体"/>
                <w:color w:val="auto"/>
                <w:szCs w:val="21"/>
              </w:rPr>
            </w:pPr>
            <w:r>
              <w:rPr>
                <w:rFonts w:hint="eastAsia" w:ascii="宋体" w:hAnsi="宋体"/>
                <w:color w:val="auto"/>
                <w:szCs w:val="21"/>
              </w:rPr>
              <w:t>只</w:t>
            </w:r>
          </w:p>
        </w:tc>
        <w:tc>
          <w:tcPr>
            <w:tcW w:w="681" w:type="dxa"/>
            <w:vAlign w:val="center"/>
          </w:tcPr>
          <w:p>
            <w:pPr>
              <w:jc w:val="left"/>
              <w:rPr>
                <w:rFonts w:hint="eastAsia" w:ascii="宋体" w:hAnsi="宋体" w:eastAsia="宋体"/>
                <w:color w:val="auto"/>
                <w:szCs w:val="21"/>
                <w:lang w:eastAsia="zh-CN"/>
              </w:rPr>
            </w:pPr>
            <w:r>
              <w:rPr>
                <w:rFonts w:hint="eastAsia" w:ascii="宋体" w:hAnsi="宋体"/>
                <w:color w:val="auto"/>
                <w:szCs w:val="21"/>
                <w:lang w:val="en-US" w:eastAsia="zh-CN"/>
              </w:rPr>
              <w:t>10</w:t>
            </w:r>
          </w:p>
        </w:tc>
        <w:tc>
          <w:tcPr>
            <w:tcW w:w="681" w:type="dxa"/>
            <w:vAlign w:val="center"/>
          </w:tcPr>
          <w:p>
            <w:pPr>
              <w:spacing w:line="320" w:lineRule="exact"/>
              <w:jc w:val="left"/>
              <w:rPr>
                <w:rFonts w:ascii="宋体" w:hAnsi="宋体"/>
                <w:color w:val="auto"/>
                <w:szCs w:val="21"/>
              </w:rPr>
            </w:pPr>
          </w:p>
        </w:tc>
        <w:tc>
          <w:tcPr>
            <w:tcW w:w="681" w:type="dxa"/>
            <w:vAlign w:val="center"/>
          </w:tcPr>
          <w:p>
            <w:pPr>
              <w:spacing w:line="320" w:lineRule="exact"/>
              <w:jc w:val="left"/>
              <w:rPr>
                <w:rFonts w:ascii="宋体" w:hAnsi="宋体"/>
                <w:color w:val="auto"/>
                <w:szCs w:val="21"/>
              </w:rPr>
            </w:pPr>
          </w:p>
        </w:tc>
        <w:tc>
          <w:tcPr>
            <w:tcW w:w="1162" w:type="dxa"/>
            <w:vAlign w:val="top"/>
          </w:tcPr>
          <w:p>
            <w:pPr>
              <w:jc w:val="left"/>
              <w:rPr>
                <w:rFonts w:ascii="宋体" w:hAnsi="宋体"/>
                <w:color w:val="auto"/>
                <w:szCs w:val="21"/>
              </w:rPr>
            </w:pPr>
          </w:p>
        </w:tc>
      </w:tr>
      <w:tr>
        <w:trPr>
          <w:jc w:val="center"/>
        </w:trPr>
        <w:tc>
          <w:tcPr>
            <w:tcW w:w="678" w:type="dxa"/>
            <w:vAlign w:val="center"/>
          </w:tcPr>
          <w:p>
            <w:pPr>
              <w:jc w:val="left"/>
              <w:rPr>
                <w:rFonts w:ascii="宋体" w:hAnsi="宋体"/>
                <w:color w:val="auto"/>
                <w:szCs w:val="21"/>
              </w:rPr>
            </w:pPr>
            <w:r>
              <w:rPr>
                <w:rFonts w:hint="eastAsia" w:ascii="宋体" w:hAnsi="宋体"/>
                <w:color w:val="auto"/>
                <w:szCs w:val="21"/>
              </w:rPr>
              <w:t>9</w:t>
            </w:r>
          </w:p>
        </w:tc>
        <w:tc>
          <w:tcPr>
            <w:tcW w:w="2316" w:type="dxa"/>
            <w:vAlign w:val="center"/>
          </w:tcPr>
          <w:p>
            <w:pPr>
              <w:jc w:val="left"/>
              <w:rPr>
                <w:rFonts w:ascii="宋体" w:hAnsi="宋体"/>
                <w:color w:val="auto"/>
                <w:szCs w:val="21"/>
              </w:rPr>
            </w:pPr>
            <w:r>
              <w:rPr>
                <w:rFonts w:hint="eastAsia" w:ascii="宋体" w:hAnsi="宋体"/>
                <w:color w:val="auto"/>
                <w:szCs w:val="21"/>
              </w:rPr>
              <w:t>35kVPT一次侧熔断器</w:t>
            </w:r>
          </w:p>
        </w:tc>
        <w:tc>
          <w:tcPr>
            <w:tcW w:w="1648" w:type="dxa"/>
            <w:vAlign w:val="bottom"/>
          </w:tcPr>
          <w:p>
            <w:pPr>
              <w:widowControl/>
              <w:jc w:val="left"/>
              <w:rPr>
                <w:rFonts w:ascii="宋体" w:hAnsi="宋体"/>
                <w:color w:val="auto"/>
                <w:szCs w:val="21"/>
              </w:rPr>
            </w:pPr>
            <w:r>
              <w:rPr>
                <w:rFonts w:hint="eastAsia" w:ascii="宋体" w:hAnsi="宋体"/>
                <w:color w:val="auto"/>
                <w:szCs w:val="21"/>
              </w:rPr>
              <w:t>与柜体内型号匹配</w:t>
            </w:r>
          </w:p>
        </w:tc>
        <w:tc>
          <w:tcPr>
            <w:tcW w:w="681" w:type="dxa"/>
            <w:vAlign w:val="center"/>
          </w:tcPr>
          <w:p>
            <w:pPr>
              <w:jc w:val="left"/>
              <w:rPr>
                <w:rFonts w:ascii="宋体" w:hAnsi="宋体"/>
                <w:color w:val="auto"/>
                <w:szCs w:val="21"/>
              </w:rPr>
            </w:pPr>
            <w:r>
              <w:rPr>
                <w:rFonts w:hint="eastAsia" w:ascii="宋体" w:hAnsi="宋体"/>
                <w:color w:val="auto"/>
                <w:szCs w:val="21"/>
              </w:rPr>
              <w:t>只</w:t>
            </w:r>
          </w:p>
        </w:tc>
        <w:tc>
          <w:tcPr>
            <w:tcW w:w="681" w:type="dxa"/>
            <w:vAlign w:val="center"/>
          </w:tcPr>
          <w:p>
            <w:pPr>
              <w:jc w:val="left"/>
              <w:rPr>
                <w:rFonts w:ascii="宋体" w:hAnsi="宋体"/>
                <w:color w:val="auto"/>
                <w:szCs w:val="21"/>
              </w:rPr>
            </w:pPr>
            <w:r>
              <w:rPr>
                <w:rFonts w:hint="eastAsia" w:ascii="宋体" w:hAnsi="宋体"/>
                <w:color w:val="auto"/>
                <w:szCs w:val="21"/>
              </w:rPr>
              <w:t>6</w:t>
            </w:r>
          </w:p>
        </w:tc>
        <w:tc>
          <w:tcPr>
            <w:tcW w:w="681" w:type="dxa"/>
            <w:vAlign w:val="center"/>
          </w:tcPr>
          <w:p>
            <w:pPr>
              <w:spacing w:line="320" w:lineRule="exact"/>
              <w:jc w:val="left"/>
              <w:rPr>
                <w:rFonts w:ascii="宋体" w:hAnsi="宋体"/>
                <w:color w:val="auto"/>
                <w:szCs w:val="21"/>
              </w:rPr>
            </w:pPr>
          </w:p>
        </w:tc>
        <w:tc>
          <w:tcPr>
            <w:tcW w:w="681" w:type="dxa"/>
            <w:vAlign w:val="center"/>
          </w:tcPr>
          <w:p>
            <w:pPr>
              <w:spacing w:line="320" w:lineRule="exact"/>
              <w:jc w:val="left"/>
              <w:rPr>
                <w:rFonts w:ascii="宋体" w:hAnsi="宋体"/>
                <w:color w:val="auto"/>
                <w:szCs w:val="21"/>
              </w:rPr>
            </w:pPr>
          </w:p>
        </w:tc>
        <w:tc>
          <w:tcPr>
            <w:tcW w:w="1162" w:type="dxa"/>
            <w:vAlign w:val="top"/>
          </w:tcPr>
          <w:p>
            <w:pPr>
              <w:jc w:val="left"/>
              <w:rPr>
                <w:rFonts w:ascii="宋体" w:hAnsi="宋体"/>
                <w:color w:val="auto"/>
                <w:szCs w:val="21"/>
              </w:rPr>
            </w:pPr>
          </w:p>
        </w:tc>
      </w:tr>
      <w:tr>
        <w:trPr>
          <w:jc w:val="center"/>
        </w:trPr>
        <w:tc>
          <w:tcPr>
            <w:tcW w:w="678" w:type="dxa"/>
            <w:vAlign w:val="center"/>
          </w:tcPr>
          <w:p>
            <w:pPr>
              <w:jc w:val="left"/>
              <w:rPr>
                <w:rFonts w:ascii="宋体" w:hAnsi="宋体"/>
                <w:color w:val="auto"/>
                <w:szCs w:val="21"/>
              </w:rPr>
            </w:pPr>
            <w:r>
              <w:rPr>
                <w:rFonts w:hint="eastAsia" w:ascii="宋体" w:hAnsi="宋体"/>
                <w:color w:val="auto"/>
                <w:szCs w:val="21"/>
              </w:rPr>
              <w:t>10</w:t>
            </w:r>
          </w:p>
        </w:tc>
        <w:tc>
          <w:tcPr>
            <w:tcW w:w="2316" w:type="dxa"/>
            <w:vAlign w:val="center"/>
          </w:tcPr>
          <w:p>
            <w:pPr>
              <w:jc w:val="left"/>
              <w:rPr>
                <w:rFonts w:ascii="宋体" w:hAnsi="宋体"/>
                <w:color w:val="auto"/>
                <w:szCs w:val="21"/>
              </w:rPr>
            </w:pPr>
            <w:r>
              <w:rPr>
                <w:rFonts w:hint="eastAsia" w:ascii="宋体" w:hAnsi="宋体"/>
                <w:color w:val="auto"/>
                <w:szCs w:val="21"/>
              </w:rPr>
              <w:t>信号灯</w:t>
            </w:r>
          </w:p>
        </w:tc>
        <w:tc>
          <w:tcPr>
            <w:tcW w:w="1648" w:type="dxa"/>
            <w:vAlign w:val="bottom"/>
          </w:tcPr>
          <w:p>
            <w:pPr>
              <w:widowControl/>
              <w:jc w:val="left"/>
              <w:rPr>
                <w:rFonts w:ascii="宋体" w:hAnsi="宋体"/>
                <w:color w:val="auto"/>
                <w:szCs w:val="21"/>
              </w:rPr>
            </w:pPr>
            <w:r>
              <w:rPr>
                <w:rFonts w:hint="eastAsia" w:ascii="宋体" w:hAnsi="宋体"/>
                <w:color w:val="auto"/>
                <w:szCs w:val="21"/>
              </w:rPr>
              <w:t>同上</w:t>
            </w:r>
          </w:p>
        </w:tc>
        <w:tc>
          <w:tcPr>
            <w:tcW w:w="681" w:type="dxa"/>
            <w:vAlign w:val="center"/>
          </w:tcPr>
          <w:p>
            <w:pPr>
              <w:jc w:val="left"/>
              <w:rPr>
                <w:rFonts w:ascii="宋体" w:hAnsi="宋体"/>
                <w:color w:val="auto"/>
                <w:szCs w:val="21"/>
              </w:rPr>
            </w:pPr>
            <w:r>
              <w:rPr>
                <w:rFonts w:hint="eastAsia" w:ascii="宋体" w:hAnsi="宋体"/>
                <w:color w:val="auto"/>
                <w:szCs w:val="21"/>
              </w:rPr>
              <w:t>只</w:t>
            </w:r>
          </w:p>
        </w:tc>
        <w:tc>
          <w:tcPr>
            <w:tcW w:w="681" w:type="dxa"/>
            <w:vAlign w:val="center"/>
          </w:tcPr>
          <w:p>
            <w:pPr>
              <w:jc w:val="left"/>
              <w:rPr>
                <w:rFonts w:ascii="宋体" w:hAnsi="宋体"/>
                <w:color w:val="auto"/>
                <w:szCs w:val="21"/>
              </w:rPr>
            </w:pPr>
            <w:r>
              <w:rPr>
                <w:rFonts w:hint="eastAsia" w:ascii="宋体" w:hAnsi="宋体"/>
                <w:color w:val="auto"/>
                <w:szCs w:val="21"/>
              </w:rPr>
              <w:t>4</w:t>
            </w:r>
          </w:p>
        </w:tc>
        <w:tc>
          <w:tcPr>
            <w:tcW w:w="681" w:type="dxa"/>
            <w:vAlign w:val="center"/>
          </w:tcPr>
          <w:p>
            <w:pPr>
              <w:spacing w:line="320" w:lineRule="exact"/>
              <w:jc w:val="left"/>
              <w:rPr>
                <w:rFonts w:ascii="宋体" w:hAnsi="宋体"/>
                <w:color w:val="auto"/>
                <w:szCs w:val="21"/>
              </w:rPr>
            </w:pPr>
          </w:p>
        </w:tc>
        <w:tc>
          <w:tcPr>
            <w:tcW w:w="681" w:type="dxa"/>
            <w:vAlign w:val="center"/>
          </w:tcPr>
          <w:p>
            <w:pPr>
              <w:spacing w:line="320" w:lineRule="exact"/>
              <w:jc w:val="left"/>
              <w:rPr>
                <w:rFonts w:ascii="宋体" w:hAnsi="宋体"/>
                <w:color w:val="auto"/>
                <w:szCs w:val="21"/>
              </w:rPr>
            </w:pPr>
          </w:p>
        </w:tc>
        <w:tc>
          <w:tcPr>
            <w:tcW w:w="1162" w:type="dxa"/>
            <w:vAlign w:val="top"/>
          </w:tcPr>
          <w:p>
            <w:pPr>
              <w:jc w:val="left"/>
              <w:rPr>
                <w:rFonts w:ascii="宋体" w:hAnsi="宋体"/>
                <w:color w:val="auto"/>
                <w:szCs w:val="21"/>
              </w:rPr>
            </w:pPr>
          </w:p>
        </w:tc>
      </w:tr>
      <w:tr>
        <w:trPr>
          <w:jc w:val="center"/>
        </w:trPr>
        <w:tc>
          <w:tcPr>
            <w:tcW w:w="678" w:type="dxa"/>
            <w:vAlign w:val="center"/>
          </w:tcPr>
          <w:p>
            <w:pPr>
              <w:jc w:val="left"/>
              <w:rPr>
                <w:rFonts w:ascii="宋体" w:hAnsi="宋体"/>
                <w:color w:val="auto"/>
                <w:szCs w:val="21"/>
              </w:rPr>
            </w:pPr>
            <w:r>
              <w:rPr>
                <w:rFonts w:hint="eastAsia" w:ascii="宋体" w:hAnsi="宋体"/>
                <w:color w:val="auto"/>
                <w:szCs w:val="21"/>
              </w:rPr>
              <w:t>11</w:t>
            </w:r>
          </w:p>
        </w:tc>
        <w:tc>
          <w:tcPr>
            <w:tcW w:w="2316" w:type="dxa"/>
            <w:vAlign w:val="center"/>
          </w:tcPr>
          <w:p>
            <w:pPr>
              <w:jc w:val="left"/>
              <w:rPr>
                <w:rFonts w:ascii="宋体" w:hAnsi="宋体"/>
                <w:color w:val="auto"/>
                <w:szCs w:val="21"/>
              </w:rPr>
            </w:pPr>
            <w:r>
              <w:rPr>
                <w:rFonts w:hint="eastAsia" w:ascii="宋体" w:hAnsi="宋体"/>
                <w:color w:val="auto"/>
                <w:szCs w:val="21"/>
              </w:rPr>
              <w:t>电压转换开关</w:t>
            </w:r>
          </w:p>
        </w:tc>
        <w:tc>
          <w:tcPr>
            <w:tcW w:w="1648" w:type="dxa"/>
            <w:vAlign w:val="bottom"/>
          </w:tcPr>
          <w:p>
            <w:pPr>
              <w:widowControl/>
              <w:jc w:val="left"/>
              <w:rPr>
                <w:rFonts w:ascii="宋体" w:hAnsi="宋体"/>
                <w:color w:val="auto"/>
                <w:szCs w:val="21"/>
              </w:rPr>
            </w:pPr>
            <w:r>
              <w:rPr>
                <w:rFonts w:hint="eastAsia" w:ascii="宋体" w:hAnsi="宋体"/>
                <w:color w:val="auto"/>
                <w:szCs w:val="21"/>
              </w:rPr>
              <w:t>同上</w:t>
            </w:r>
          </w:p>
        </w:tc>
        <w:tc>
          <w:tcPr>
            <w:tcW w:w="681" w:type="dxa"/>
            <w:vAlign w:val="center"/>
          </w:tcPr>
          <w:p>
            <w:pPr>
              <w:jc w:val="left"/>
              <w:rPr>
                <w:rFonts w:ascii="宋体" w:hAnsi="宋体"/>
                <w:color w:val="auto"/>
                <w:szCs w:val="21"/>
              </w:rPr>
            </w:pPr>
            <w:r>
              <w:rPr>
                <w:rFonts w:hint="eastAsia" w:ascii="宋体" w:hAnsi="宋体"/>
                <w:color w:val="auto"/>
                <w:szCs w:val="21"/>
              </w:rPr>
              <w:t>只</w:t>
            </w:r>
          </w:p>
        </w:tc>
        <w:tc>
          <w:tcPr>
            <w:tcW w:w="681" w:type="dxa"/>
            <w:vAlign w:val="center"/>
          </w:tcPr>
          <w:p>
            <w:pPr>
              <w:jc w:val="left"/>
              <w:rPr>
                <w:rFonts w:hint="eastAsia" w:ascii="宋体" w:hAnsi="宋体" w:eastAsia="宋体"/>
                <w:color w:val="auto"/>
                <w:szCs w:val="21"/>
                <w:lang w:eastAsia="zh-CN"/>
              </w:rPr>
            </w:pPr>
            <w:r>
              <w:rPr>
                <w:rFonts w:hint="eastAsia" w:ascii="宋体" w:hAnsi="宋体"/>
                <w:color w:val="auto"/>
                <w:szCs w:val="21"/>
                <w:lang w:val="en-US" w:eastAsia="zh-CN"/>
              </w:rPr>
              <w:t>10</w:t>
            </w:r>
          </w:p>
        </w:tc>
        <w:tc>
          <w:tcPr>
            <w:tcW w:w="681" w:type="dxa"/>
            <w:vAlign w:val="center"/>
          </w:tcPr>
          <w:p>
            <w:pPr>
              <w:spacing w:line="320" w:lineRule="exact"/>
              <w:jc w:val="left"/>
              <w:rPr>
                <w:rFonts w:ascii="宋体" w:hAnsi="宋体"/>
                <w:color w:val="auto"/>
                <w:szCs w:val="21"/>
              </w:rPr>
            </w:pPr>
          </w:p>
        </w:tc>
        <w:tc>
          <w:tcPr>
            <w:tcW w:w="681" w:type="dxa"/>
            <w:vAlign w:val="center"/>
          </w:tcPr>
          <w:p>
            <w:pPr>
              <w:spacing w:line="320" w:lineRule="exact"/>
              <w:jc w:val="left"/>
              <w:rPr>
                <w:rFonts w:ascii="宋体" w:hAnsi="宋体"/>
                <w:color w:val="auto"/>
                <w:szCs w:val="21"/>
              </w:rPr>
            </w:pPr>
          </w:p>
        </w:tc>
        <w:tc>
          <w:tcPr>
            <w:tcW w:w="1162" w:type="dxa"/>
            <w:vAlign w:val="top"/>
          </w:tcPr>
          <w:p>
            <w:pPr>
              <w:jc w:val="left"/>
              <w:rPr>
                <w:rFonts w:ascii="宋体" w:hAnsi="宋体"/>
                <w:color w:val="auto"/>
                <w:szCs w:val="21"/>
              </w:rPr>
            </w:pPr>
          </w:p>
        </w:tc>
      </w:tr>
      <w:tr>
        <w:trPr>
          <w:jc w:val="center"/>
        </w:trPr>
        <w:tc>
          <w:tcPr>
            <w:tcW w:w="678" w:type="dxa"/>
            <w:vAlign w:val="center"/>
          </w:tcPr>
          <w:p>
            <w:pPr>
              <w:jc w:val="left"/>
              <w:rPr>
                <w:rFonts w:ascii="宋体" w:hAnsi="宋体"/>
                <w:color w:val="auto"/>
                <w:szCs w:val="21"/>
              </w:rPr>
            </w:pPr>
            <w:r>
              <w:rPr>
                <w:rFonts w:hint="eastAsia" w:ascii="宋体" w:hAnsi="宋体"/>
                <w:color w:val="auto"/>
                <w:szCs w:val="21"/>
              </w:rPr>
              <w:t>12</w:t>
            </w:r>
          </w:p>
        </w:tc>
        <w:tc>
          <w:tcPr>
            <w:tcW w:w="2316" w:type="dxa"/>
            <w:vAlign w:val="center"/>
          </w:tcPr>
          <w:p>
            <w:pPr>
              <w:jc w:val="left"/>
              <w:rPr>
                <w:rFonts w:ascii="宋体" w:hAnsi="宋体"/>
                <w:color w:val="auto"/>
                <w:szCs w:val="21"/>
              </w:rPr>
            </w:pPr>
            <w:r>
              <w:rPr>
                <w:rFonts w:hint="eastAsia" w:ascii="宋体" w:hAnsi="宋体"/>
                <w:color w:val="auto"/>
                <w:szCs w:val="21"/>
              </w:rPr>
              <w:t>按钮</w:t>
            </w:r>
          </w:p>
        </w:tc>
        <w:tc>
          <w:tcPr>
            <w:tcW w:w="1648" w:type="dxa"/>
            <w:vAlign w:val="center"/>
          </w:tcPr>
          <w:p>
            <w:pPr>
              <w:jc w:val="left"/>
              <w:rPr>
                <w:rFonts w:ascii="宋体" w:hAnsi="宋体"/>
                <w:color w:val="auto"/>
                <w:szCs w:val="21"/>
              </w:rPr>
            </w:pPr>
            <w:r>
              <w:rPr>
                <w:rFonts w:hint="eastAsia" w:ascii="宋体" w:hAnsi="宋体"/>
                <w:color w:val="auto"/>
                <w:szCs w:val="21"/>
              </w:rPr>
              <w:t>同上</w:t>
            </w:r>
          </w:p>
        </w:tc>
        <w:tc>
          <w:tcPr>
            <w:tcW w:w="681" w:type="dxa"/>
            <w:vAlign w:val="center"/>
          </w:tcPr>
          <w:p>
            <w:pPr>
              <w:jc w:val="left"/>
              <w:rPr>
                <w:rFonts w:ascii="宋体" w:hAnsi="宋体"/>
                <w:color w:val="auto"/>
                <w:szCs w:val="21"/>
              </w:rPr>
            </w:pPr>
            <w:r>
              <w:rPr>
                <w:rFonts w:hint="eastAsia" w:ascii="宋体" w:hAnsi="宋体"/>
                <w:color w:val="auto"/>
                <w:szCs w:val="21"/>
              </w:rPr>
              <w:t>只</w:t>
            </w:r>
          </w:p>
        </w:tc>
        <w:tc>
          <w:tcPr>
            <w:tcW w:w="681" w:type="dxa"/>
            <w:vAlign w:val="center"/>
          </w:tcPr>
          <w:p>
            <w:pPr>
              <w:jc w:val="left"/>
              <w:rPr>
                <w:rFonts w:hint="eastAsia" w:ascii="宋体" w:hAnsi="宋体" w:eastAsia="宋体"/>
                <w:color w:val="auto"/>
                <w:szCs w:val="21"/>
                <w:lang w:eastAsia="zh-CN"/>
              </w:rPr>
            </w:pPr>
            <w:r>
              <w:rPr>
                <w:rFonts w:hint="eastAsia" w:ascii="宋体" w:hAnsi="宋体"/>
                <w:color w:val="auto"/>
                <w:szCs w:val="21"/>
                <w:lang w:val="en-US" w:eastAsia="zh-CN"/>
              </w:rPr>
              <w:t>10</w:t>
            </w:r>
          </w:p>
        </w:tc>
        <w:tc>
          <w:tcPr>
            <w:tcW w:w="681" w:type="dxa"/>
            <w:vAlign w:val="center"/>
          </w:tcPr>
          <w:p>
            <w:pPr>
              <w:spacing w:line="320" w:lineRule="exact"/>
              <w:jc w:val="left"/>
              <w:rPr>
                <w:rFonts w:ascii="宋体" w:hAnsi="宋体"/>
                <w:color w:val="auto"/>
                <w:szCs w:val="21"/>
              </w:rPr>
            </w:pPr>
          </w:p>
        </w:tc>
        <w:tc>
          <w:tcPr>
            <w:tcW w:w="681" w:type="dxa"/>
            <w:vAlign w:val="center"/>
          </w:tcPr>
          <w:p>
            <w:pPr>
              <w:spacing w:line="320" w:lineRule="exact"/>
              <w:jc w:val="left"/>
              <w:rPr>
                <w:rFonts w:ascii="宋体" w:hAnsi="宋体"/>
                <w:color w:val="auto"/>
                <w:szCs w:val="21"/>
              </w:rPr>
            </w:pPr>
          </w:p>
        </w:tc>
        <w:tc>
          <w:tcPr>
            <w:tcW w:w="1162" w:type="dxa"/>
            <w:vAlign w:val="top"/>
          </w:tcPr>
          <w:p>
            <w:pPr>
              <w:jc w:val="left"/>
              <w:rPr>
                <w:rFonts w:ascii="宋体" w:hAnsi="宋体"/>
                <w:color w:val="auto"/>
                <w:szCs w:val="21"/>
              </w:rPr>
            </w:pPr>
          </w:p>
        </w:tc>
      </w:tr>
      <w:tr>
        <w:trPr>
          <w:jc w:val="center"/>
        </w:trPr>
        <w:tc>
          <w:tcPr>
            <w:tcW w:w="678" w:type="dxa"/>
            <w:vAlign w:val="center"/>
          </w:tcPr>
          <w:p>
            <w:pPr>
              <w:jc w:val="left"/>
              <w:rPr>
                <w:rFonts w:ascii="宋体" w:hAnsi="宋体"/>
                <w:color w:val="auto"/>
                <w:szCs w:val="21"/>
              </w:rPr>
            </w:pPr>
            <w:r>
              <w:rPr>
                <w:rFonts w:hint="eastAsia" w:ascii="宋体" w:hAnsi="宋体"/>
                <w:color w:val="auto"/>
                <w:szCs w:val="21"/>
              </w:rPr>
              <w:t>13</w:t>
            </w:r>
          </w:p>
        </w:tc>
        <w:tc>
          <w:tcPr>
            <w:tcW w:w="2316" w:type="dxa"/>
            <w:vAlign w:val="center"/>
          </w:tcPr>
          <w:p>
            <w:pPr>
              <w:jc w:val="left"/>
              <w:rPr>
                <w:rFonts w:ascii="宋体" w:hAnsi="宋体"/>
                <w:color w:val="auto"/>
                <w:szCs w:val="21"/>
              </w:rPr>
            </w:pPr>
            <w:r>
              <w:rPr>
                <w:rFonts w:hint="eastAsia" w:ascii="宋体" w:hAnsi="宋体"/>
                <w:color w:val="auto"/>
                <w:szCs w:val="21"/>
              </w:rPr>
              <w:t>PT二次侧交流空开</w:t>
            </w:r>
          </w:p>
        </w:tc>
        <w:tc>
          <w:tcPr>
            <w:tcW w:w="1648" w:type="dxa"/>
            <w:vAlign w:val="center"/>
          </w:tcPr>
          <w:p>
            <w:pPr>
              <w:jc w:val="left"/>
              <w:rPr>
                <w:rFonts w:ascii="宋体" w:hAnsi="宋体"/>
                <w:color w:val="auto"/>
                <w:szCs w:val="21"/>
              </w:rPr>
            </w:pPr>
            <w:r>
              <w:rPr>
                <w:rFonts w:hint="eastAsia" w:ascii="宋体" w:hAnsi="宋体"/>
                <w:color w:val="auto"/>
                <w:szCs w:val="21"/>
              </w:rPr>
              <w:t>同上</w:t>
            </w:r>
          </w:p>
        </w:tc>
        <w:tc>
          <w:tcPr>
            <w:tcW w:w="681" w:type="dxa"/>
            <w:vAlign w:val="center"/>
          </w:tcPr>
          <w:p>
            <w:pPr>
              <w:jc w:val="left"/>
              <w:rPr>
                <w:rFonts w:ascii="宋体" w:hAnsi="宋体"/>
                <w:color w:val="auto"/>
                <w:szCs w:val="21"/>
              </w:rPr>
            </w:pPr>
            <w:r>
              <w:rPr>
                <w:rFonts w:hint="eastAsia" w:ascii="宋体" w:hAnsi="宋体"/>
                <w:color w:val="auto"/>
                <w:szCs w:val="21"/>
              </w:rPr>
              <w:t>只</w:t>
            </w:r>
          </w:p>
        </w:tc>
        <w:tc>
          <w:tcPr>
            <w:tcW w:w="681" w:type="dxa"/>
            <w:vAlign w:val="center"/>
          </w:tcPr>
          <w:p>
            <w:pPr>
              <w:jc w:val="left"/>
              <w:rPr>
                <w:rFonts w:hint="eastAsia" w:ascii="宋体" w:hAnsi="宋体" w:eastAsia="宋体"/>
                <w:color w:val="auto"/>
                <w:szCs w:val="21"/>
                <w:lang w:eastAsia="zh-CN"/>
              </w:rPr>
            </w:pPr>
            <w:r>
              <w:rPr>
                <w:rFonts w:hint="eastAsia" w:ascii="宋体" w:hAnsi="宋体"/>
                <w:color w:val="auto"/>
                <w:szCs w:val="21"/>
                <w:lang w:val="en-US" w:eastAsia="zh-CN"/>
              </w:rPr>
              <w:t>10</w:t>
            </w:r>
          </w:p>
        </w:tc>
        <w:tc>
          <w:tcPr>
            <w:tcW w:w="681" w:type="dxa"/>
            <w:vAlign w:val="center"/>
          </w:tcPr>
          <w:p>
            <w:pPr>
              <w:spacing w:line="320" w:lineRule="exact"/>
              <w:jc w:val="left"/>
              <w:rPr>
                <w:rFonts w:ascii="宋体" w:hAnsi="宋体"/>
                <w:color w:val="auto"/>
                <w:szCs w:val="21"/>
              </w:rPr>
            </w:pPr>
          </w:p>
        </w:tc>
        <w:tc>
          <w:tcPr>
            <w:tcW w:w="681" w:type="dxa"/>
            <w:vAlign w:val="center"/>
          </w:tcPr>
          <w:p>
            <w:pPr>
              <w:spacing w:line="320" w:lineRule="exact"/>
              <w:jc w:val="left"/>
              <w:rPr>
                <w:rFonts w:ascii="宋体" w:hAnsi="宋体"/>
                <w:color w:val="auto"/>
                <w:szCs w:val="21"/>
              </w:rPr>
            </w:pPr>
          </w:p>
        </w:tc>
        <w:tc>
          <w:tcPr>
            <w:tcW w:w="1162" w:type="dxa"/>
            <w:vAlign w:val="top"/>
          </w:tcPr>
          <w:p>
            <w:pPr>
              <w:jc w:val="left"/>
              <w:rPr>
                <w:rFonts w:ascii="宋体" w:hAnsi="宋体"/>
                <w:color w:val="auto"/>
                <w:szCs w:val="21"/>
              </w:rPr>
            </w:pPr>
          </w:p>
        </w:tc>
      </w:tr>
      <w:tr>
        <w:trPr>
          <w:jc w:val="center"/>
        </w:trPr>
        <w:tc>
          <w:tcPr>
            <w:tcW w:w="678" w:type="dxa"/>
            <w:vAlign w:val="center"/>
          </w:tcPr>
          <w:p>
            <w:pPr>
              <w:jc w:val="left"/>
              <w:rPr>
                <w:rFonts w:ascii="宋体" w:hAnsi="宋体"/>
                <w:color w:val="auto"/>
                <w:szCs w:val="21"/>
              </w:rPr>
            </w:pPr>
            <w:r>
              <w:rPr>
                <w:rFonts w:hint="eastAsia" w:ascii="宋体" w:hAnsi="宋体"/>
                <w:color w:val="auto"/>
                <w:szCs w:val="21"/>
              </w:rPr>
              <w:t>14</w:t>
            </w:r>
          </w:p>
        </w:tc>
        <w:tc>
          <w:tcPr>
            <w:tcW w:w="2316" w:type="dxa"/>
            <w:vAlign w:val="center"/>
          </w:tcPr>
          <w:p>
            <w:pPr>
              <w:jc w:val="left"/>
              <w:rPr>
                <w:rFonts w:ascii="宋体" w:hAnsi="宋体"/>
                <w:color w:val="auto"/>
                <w:szCs w:val="21"/>
              </w:rPr>
            </w:pPr>
            <w:r>
              <w:rPr>
                <w:rFonts w:hint="eastAsia" w:ascii="宋体" w:hAnsi="宋体"/>
                <w:color w:val="auto"/>
                <w:szCs w:val="21"/>
              </w:rPr>
              <w:t>行程开关</w:t>
            </w:r>
          </w:p>
        </w:tc>
        <w:tc>
          <w:tcPr>
            <w:tcW w:w="1648" w:type="dxa"/>
            <w:vAlign w:val="center"/>
          </w:tcPr>
          <w:p>
            <w:pPr>
              <w:jc w:val="left"/>
              <w:rPr>
                <w:rFonts w:ascii="宋体" w:hAnsi="宋体"/>
                <w:color w:val="auto"/>
                <w:szCs w:val="21"/>
              </w:rPr>
            </w:pPr>
            <w:r>
              <w:rPr>
                <w:rFonts w:hint="eastAsia" w:ascii="宋体" w:hAnsi="宋体"/>
                <w:color w:val="auto"/>
                <w:szCs w:val="21"/>
              </w:rPr>
              <w:t>同上</w:t>
            </w:r>
          </w:p>
        </w:tc>
        <w:tc>
          <w:tcPr>
            <w:tcW w:w="681" w:type="dxa"/>
            <w:vAlign w:val="center"/>
          </w:tcPr>
          <w:p>
            <w:pPr>
              <w:jc w:val="left"/>
              <w:rPr>
                <w:rFonts w:ascii="宋体" w:hAnsi="宋体"/>
                <w:color w:val="auto"/>
                <w:szCs w:val="21"/>
              </w:rPr>
            </w:pPr>
            <w:r>
              <w:rPr>
                <w:rFonts w:hint="eastAsia" w:ascii="宋体" w:hAnsi="宋体"/>
                <w:color w:val="auto"/>
                <w:szCs w:val="21"/>
              </w:rPr>
              <w:t>只</w:t>
            </w:r>
          </w:p>
        </w:tc>
        <w:tc>
          <w:tcPr>
            <w:tcW w:w="681" w:type="dxa"/>
            <w:vAlign w:val="center"/>
          </w:tcPr>
          <w:p>
            <w:pPr>
              <w:jc w:val="left"/>
              <w:rPr>
                <w:rFonts w:hint="eastAsia" w:ascii="宋体" w:hAnsi="宋体" w:eastAsia="宋体"/>
                <w:color w:val="auto"/>
                <w:szCs w:val="21"/>
                <w:lang w:eastAsia="zh-CN"/>
              </w:rPr>
            </w:pPr>
            <w:r>
              <w:rPr>
                <w:rFonts w:hint="eastAsia" w:ascii="宋体" w:hAnsi="宋体"/>
                <w:color w:val="auto"/>
                <w:szCs w:val="21"/>
                <w:lang w:val="en-US" w:eastAsia="zh-CN"/>
              </w:rPr>
              <w:t>10</w:t>
            </w:r>
          </w:p>
        </w:tc>
        <w:tc>
          <w:tcPr>
            <w:tcW w:w="681" w:type="dxa"/>
            <w:vAlign w:val="center"/>
          </w:tcPr>
          <w:p>
            <w:pPr>
              <w:spacing w:line="320" w:lineRule="exact"/>
              <w:jc w:val="left"/>
              <w:rPr>
                <w:rFonts w:ascii="宋体" w:hAnsi="宋体"/>
                <w:color w:val="auto"/>
                <w:szCs w:val="21"/>
              </w:rPr>
            </w:pPr>
          </w:p>
        </w:tc>
        <w:tc>
          <w:tcPr>
            <w:tcW w:w="681" w:type="dxa"/>
            <w:vAlign w:val="center"/>
          </w:tcPr>
          <w:p>
            <w:pPr>
              <w:spacing w:line="320" w:lineRule="exact"/>
              <w:jc w:val="left"/>
              <w:rPr>
                <w:rFonts w:ascii="宋体" w:hAnsi="宋体"/>
                <w:color w:val="auto"/>
                <w:szCs w:val="21"/>
              </w:rPr>
            </w:pPr>
          </w:p>
        </w:tc>
        <w:tc>
          <w:tcPr>
            <w:tcW w:w="1162" w:type="dxa"/>
            <w:vAlign w:val="top"/>
          </w:tcPr>
          <w:p>
            <w:pPr>
              <w:jc w:val="left"/>
              <w:rPr>
                <w:rFonts w:ascii="宋体" w:hAnsi="宋体"/>
                <w:color w:val="auto"/>
                <w:szCs w:val="21"/>
              </w:rPr>
            </w:pPr>
          </w:p>
        </w:tc>
      </w:tr>
      <w:tr>
        <w:trPr>
          <w:jc w:val="center"/>
        </w:trPr>
        <w:tc>
          <w:tcPr>
            <w:tcW w:w="678" w:type="dxa"/>
            <w:vAlign w:val="center"/>
          </w:tcPr>
          <w:p>
            <w:pPr>
              <w:spacing w:line="320" w:lineRule="exact"/>
              <w:jc w:val="left"/>
              <w:rPr>
                <w:rFonts w:ascii="宋体" w:hAnsi="宋体"/>
                <w:color w:val="auto"/>
                <w:szCs w:val="21"/>
              </w:rPr>
            </w:pPr>
            <w:r>
              <w:rPr>
                <w:rFonts w:hint="eastAsia" w:ascii="宋体" w:hAnsi="宋体"/>
                <w:color w:val="auto"/>
                <w:szCs w:val="21"/>
              </w:rPr>
              <w:t>15</w:t>
            </w:r>
          </w:p>
        </w:tc>
        <w:tc>
          <w:tcPr>
            <w:tcW w:w="2316" w:type="dxa"/>
            <w:vAlign w:val="center"/>
          </w:tcPr>
          <w:p>
            <w:pPr>
              <w:spacing w:line="320" w:lineRule="exact"/>
              <w:jc w:val="left"/>
              <w:rPr>
                <w:rFonts w:ascii="宋体" w:hAnsi="宋体"/>
                <w:color w:val="auto"/>
                <w:szCs w:val="21"/>
              </w:rPr>
            </w:pPr>
            <w:r>
              <w:rPr>
                <w:rFonts w:hint="eastAsia" w:ascii="宋体" w:hAnsi="宋体"/>
                <w:color w:val="auto"/>
                <w:szCs w:val="21"/>
              </w:rPr>
              <w:t>氧化锌避雷器</w:t>
            </w:r>
          </w:p>
        </w:tc>
        <w:tc>
          <w:tcPr>
            <w:tcW w:w="1648" w:type="dxa"/>
            <w:vAlign w:val="center"/>
          </w:tcPr>
          <w:p>
            <w:pPr>
              <w:spacing w:line="320" w:lineRule="exact"/>
              <w:jc w:val="left"/>
              <w:rPr>
                <w:rFonts w:ascii="宋体" w:hAnsi="宋体"/>
                <w:color w:val="auto"/>
                <w:szCs w:val="21"/>
              </w:rPr>
            </w:pPr>
            <w:r>
              <w:rPr>
                <w:rFonts w:hint="eastAsia" w:ascii="宋体" w:hAnsi="宋体"/>
                <w:color w:val="auto"/>
                <w:szCs w:val="21"/>
              </w:rPr>
              <w:t>同上</w:t>
            </w:r>
          </w:p>
        </w:tc>
        <w:tc>
          <w:tcPr>
            <w:tcW w:w="681" w:type="dxa"/>
            <w:vAlign w:val="center"/>
          </w:tcPr>
          <w:p>
            <w:pPr>
              <w:spacing w:line="320" w:lineRule="exact"/>
              <w:jc w:val="left"/>
              <w:rPr>
                <w:rFonts w:ascii="宋体" w:hAnsi="宋体"/>
                <w:color w:val="auto"/>
                <w:szCs w:val="21"/>
              </w:rPr>
            </w:pPr>
            <w:r>
              <w:rPr>
                <w:rFonts w:hint="eastAsia" w:ascii="宋体" w:hAnsi="宋体"/>
                <w:color w:val="auto"/>
                <w:szCs w:val="21"/>
              </w:rPr>
              <w:t>只</w:t>
            </w:r>
          </w:p>
        </w:tc>
        <w:tc>
          <w:tcPr>
            <w:tcW w:w="681" w:type="dxa"/>
            <w:vAlign w:val="center"/>
          </w:tcPr>
          <w:p>
            <w:pPr>
              <w:spacing w:line="320" w:lineRule="exact"/>
              <w:jc w:val="left"/>
              <w:rPr>
                <w:rFonts w:hint="eastAsia" w:ascii="宋体" w:hAnsi="宋体" w:eastAsia="宋体"/>
                <w:color w:val="auto"/>
                <w:szCs w:val="21"/>
                <w:lang w:eastAsia="zh-CN"/>
              </w:rPr>
            </w:pPr>
            <w:r>
              <w:rPr>
                <w:rFonts w:hint="eastAsia" w:ascii="宋体" w:hAnsi="宋体"/>
                <w:color w:val="auto"/>
                <w:szCs w:val="21"/>
                <w:lang w:val="en-US" w:eastAsia="zh-CN"/>
              </w:rPr>
              <w:t>6</w:t>
            </w:r>
          </w:p>
        </w:tc>
        <w:tc>
          <w:tcPr>
            <w:tcW w:w="681" w:type="dxa"/>
            <w:vAlign w:val="center"/>
          </w:tcPr>
          <w:p>
            <w:pPr>
              <w:spacing w:line="320" w:lineRule="exact"/>
              <w:jc w:val="left"/>
              <w:rPr>
                <w:rFonts w:ascii="宋体" w:hAnsi="宋体"/>
                <w:color w:val="auto"/>
                <w:szCs w:val="21"/>
              </w:rPr>
            </w:pPr>
          </w:p>
        </w:tc>
        <w:tc>
          <w:tcPr>
            <w:tcW w:w="681" w:type="dxa"/>
            <w:vAlign w:val="center"/>
          </w:tcPr>
          <w:p>
            <w:pPr>
              <w:spacing w:line="320" w:lineRule="exact"/>
              <w:jc w:val="left"/>
              <w:rPr>
                <w:rFonts w:ascii="宋体" w:hAnsi="宋体"/>
                <w:color w:val="auto"/>
                <w:szCs w:val="21"/>
              </w:rPr>
            </w:pPr>
          </w:p>
        </w:tc>
        <w:tc>
          <w:tcPr>
            <w:tcW w:w="1162" w:type="dxa"/>
            <w:vAlign w:val="top"/>
          </w:tcPr>
          <w:p>
            <w:pPr>
              <w:jc w:val="left"/>
              <w:rPr>
                <w:rFonts w:ascii="宋体" w:hAnsi="宋体"/>
                <w:color w:val="auto"/>
                <w:szCs w:val="21"/>
              </w:rPr>
            </w:pPr>
          </w:p>
        </w:tc>
      </w:tr>
      <w:tr>
        <w:trPr>
          <w:jc w:val="center"/>
        </w:trPr>
        <w:tc>
          <w:tcPr>
            <w:tcW w:w="678" w:type="dxa"/>
            <w:vAlign w:val="center"/>
          </w:tcPr>
          <w:p>
            <w:pPr>
              <w:spacing w:line="320" w:lineRule="exact"/>
              <w:jc w:val="left"/>
              <w:rPr>
                <w:rFonts w:ascii="宋体" w:hAnsi="宋体"/>
                <w:color w:val="auto"/>
                <w:szCs w:val="21"/>
              </w:rPr>
            </w:pPr>
            <w:r>
              <w:rPr>
                <w:rFonts w:hint="eastAsia" w:ascii="宋体" w:hAnsi="宋体"/>
                <w:color w:val="auto"/>
                <w:szCs w:val="21"/>
              </w:rPr>
              <w:t>16</w:t>
            </w:r>
          </w:p>
        </w:tc>
        <w:tc>
          <w:tcPr>
            <w:tcW w:w="2316" w:type="dxa"/>
            <w:vAlign w:val="center"/>
          </w:tcPr>
          <w:p>
            <w:pPr>
              <w:spacing w:line="320" w:lineRule="exact"/>
              <w:jc w:val="left"/>
              <w:rPr>
                <w:rFonts w:ascii="宋体" w:hAnsi="宋体"/>
                <w:color w:val="auto"/>
                <w:szCs w:val="21"/>
              </w:rPr>
            </w:pPr>
            <w:r>
              <w:rPr>
                <w:rFonts w:hint="eastAsia" w:ascii="宋体" w:hAnsi="宋体"/>
                <w:color w:val="auto"/>
                <w:szCs w:val="21"/>
                <w:lang w:eastAsia="zh-CN"/>
              </w:rPr>
              <w:t>智能操控</w:t>
            </w:r>
            <w:r>
              <w:rPr>
                <w:rFonts w:hint="eastAsia" w:ascii="宋体" w:hAnsi="宋体"/>
                <w:color w:val="auto"/>
                <w:szCs w:val="21"/>
              </w:rPr>
              <w:t>装置</w:t>
            </w:r>
          </w:p>
        </w:tc>
        <w:tc>
          <w:tcPr>
            <w:tcW w:w="1648" w:type="dxa"/>
            <w:vAlign w:val="center"/>
          </w:tcPr>
          <w:p>
            <w:pPr>
              <w:spacing w:line="320" w:lineRule="exact"/>
              <w:jc w:val="left"/>
              <w:rPr>
                <w:rFonts w:ascii="宋体" w:hAnsi="宋体"/>
                <w:color w:val="auto"/>
                <w:szCs w:val="21"/>
              </w:rPr>
            </w:pPr>
            <w:r>
              <w:rPr>
                <w:rFonts w:hint="eastAsia" w:ascii="宋体" w:hAnsi="宋体"/>
                <w:color w:val="auto"/>
                <w:szCs w:val="21"/>
              </w:rPr>
              <w:t>同上</w:t>
            </w:r>
          </w:p>
        </w:tc>
        <w:tc>
          <w:tcPr>
            <w:tcW w:w="681" w:type="dxa"/>
            <w:vAlign w:val="center"/>
          </w:tcPr>
          <w:p>
            <w:pPr>
              <w:spacing w:line="320" w:lineRule="exact"/>
              <w:jc w:val="left"/>
              <w:rPr>
                <w:rFonts w:ascii="宋体" w:hAnsi="宋体"/>
                <w:color w:val="auto"/>
                <w:szCs w:val="21"/>
              </w:rPr>
            </w:pPr>
            <w:r>
              <w:rPr>
                <w:rFonts w:hint="eastAsia" w:ascii="宋体" w:hAnsi="宋体"/>
                <w:color w:val="auto"/>
                <w:szCs w:val="21"/>
              </w:rPr>
              <w:t>套</w:t>
            </w:r>
          </w:p>
        </w:tc>
        <w:tc>
          <w:tcPr>
            <w:tcW w:w="681" w:type="dxa"/>
            <w:vAlign w:val="center"/>
          </w:tcPr>
          <w:p>
            <w:pPr>
              <w:spacing w:line="320" w:lineRule="exact"/>
              <w:jc w:val="left"/>
              <w:rPr>
                <w:rFonts w:hint="eastAsia" w:ascii="宋体" w:hAnsi="宋体" w:eastAsia="宋体"/>
                <w:color w:val="auto"/>
                <w:szCs w:val="21"/>
                <w:lang w:eastAsia="zh-CN"/>
              </w:rPr>
            </w:pPr>
            <w:r>
              <w:rPr>
                <w:rFonts w:hint="eastAsia" w:ascii="宋体" w:hAnsi="宋体"/>
                <w:color w:val="auto"/>
                <w:szCs w:val="21"/>
                <w:lang w:val="en-US" w:eastAsia="zh-CN"/>
              </w:rPr>
              <w:t>5</w:t>
            </w:r>
          </w:p>
        </w:tc>
        <w:tc>
          <w:tcPr>
            <w:tcW w:w="681" w:type="dxa"/>
            <w:vAlign w:val="center"/>
          </w:tcPr>
          <w:p>
            <w:pPr>
              <w:spacing w:line="320" w:lineRule="exact"/>
              <w:jc w:val="left"/>
              <w:rPr>
                <w:rFonts w:ascii="宋体" w:hAnsi="宋体"/>
                <w:color w:val="auto"/>
                <w:szCs w:val="21"/>
              </w:rPr>
            </w:pPr>
          </w:p>
        </w:tc>
        <w:tc>
          <w:tcPr>
            <w:tcW w:w="681" w:type="dxa"/>
            <w:vAlign w:val="center"/>
          </w:tcPr>
          <w:p>
            <w:pPr>
              <w:spacing w:line="320" w:lineRule="exact"/>
              <w:jc w:val="left"/>
              <w:rPr>
                <w:rFonts w:ascii="宋体" w:hAnsi="宋体"/>
                <w:color w:val="auto"/>
                <w:szCs w:val="21"/>
              </w:rPr>
            </w:pPr>
          </w:p>
        </w:tc>
        <w:tc>
          <w:tcPr>
            <w:tcW w:w="1162" w:type="dxa"/>
            <w:vAlign w:val="top"/>
          </w:tcPr>
          <w:p>
            <w:pPr>
              <w:jc w:val="left"/>
              <w:rPr>
                <w:rFonts w:ascii="宋体" w:hAnsi="宋体"/>
                <w:color w:val="auto"/>
                <w:szCs w:val="21"/>
              </w:rPr>
            </w:pPr>
          </w:p>
        </w:tc>
      </w:tr>
    </w:tbl>
    <w:p>
      <w:pPr>
        <w:spacing w:line="360" w:lineRule="auto"/>
        <w:jc w:val="left"/>
        <w:rPr>
          <w:rFonts w:ascii="宋体" w:hAnsi="宋体"/>
          <w:color w:val="auto"/>
          <w:szCs w:val="21"/>
        </w:rPr>
      </w:pPr>
    </w:p>
    <w:p>
      <w:pPr>
        <w:spacing w:line="360" w:lineRule="auto"/>
        <w:jc w:val="left"/>
        <w:outlineLvl w:val="1"/>
        <w:rPr>
          <w:rFonts w:ascii="宋体" w:hAnsi="宋体"/>
          <w:b/>
          <w:color w:val="auto"/>
          <w:szCs w:val="21"/>
        </w:rPr>
      </w:pPr>
      <w:bookmarkStart w:id="31" w:name="_Toc26220"/>
      <w:bookmarkStart w:id="32" w:name="_Toc453148646"/>
      <w:r>
        <w:rPr>
          <w:rFonts w:hint="eastAsia" w:ascii="宋体" w:hAnsi="宋体"/>
          <w:b/>
          <w:color w:val="auto"/>
          <w:szCs w:val="21"/>
        </w:rPr>
        <w:t>4.5、专用工具一览表</w:t>
      </w:r>
      <w:bookmarkEnd w:id="31"/>
      <w:bookmarkEnd w:id="32"/>
    </w:p>
    <w:p>
      <w:pPr>
        <w:spacing w:line="360" w:lineRule="auto"/>
        <w:ind w:firstLine="420" w:firstLineChars="200"/>
        <w:jc w:val="left"/>
        <w:rPr>
          <w:rFonts w:ascii="宋体" w:hAnsi="宋体"/>
          <w:color w:val="auto"/>
          <w:szCs w:val="21"/>
        </w:rPr>
      </w:pPr>
      <w:r>
        <w:rPr>
          <w:rFonts w:hint="eastAsia" w:ascii="宋体" w:hAnsi="宋体"/>
          <w:color w:val="auto"/>
          <w:szCs w:val="21"/>
        </w:rPr>
        <w:t>表4</w:t>
      </w:r>
    </w:p>
    <w:tbl>
      <w:tblPr>
        <w:tblW w:w="85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316"/>
        <w:gridCol w:w="1607"/>
        <w:gridCol w:w="691"/>
        <w:gridCol w:w="691"/>
        <w:gridCol w:w="692"/>
        <w:gridCol w:w="692"/>
        <w:gridCol w:w="1148"/>
      </w:tblGrid>
      <w:tr>
        <w:trPr>
          <w:jc w:val="center"/>
        </w:trPr>
        <w:tc>
          <w:tcPr>
            <w:tcW w:w="691" w:type="dxa"/>
            <w:vAlign w:val="center"/>
          </w:tcPr>
          <w:p>
            <w:pPr>
              <w:jc w:val="left"/>
              <w:rPr>
                <w:rFonts w:ascii="宋体" w:hAnsi="宋体"/>
                <w:color w:val="auto"/>
                <w:szCs w:val="21"/>
              </w:rPr>
            </w:pPr>
            <w:r>
              <w:rPr>
                <w:rFonts w:hint="eastAsia" w:ascii="宋体" w:hAnsi="宋体"/>
                <w:color w:val="auto"/>
                <w:szCs w:val="21"/>
              </w:rPr>
              <w:t>序号</w:t>
            </w:r>
          </w:p>
        </w:tc>
        <w:tc>
          <w:tcPr>
            <w:tcW w:w="2316" w:type="dxa"/>
            <w:vAlign w:val="center"/>
          </w:tcPr>
          <w:p>
            <w:pPr>
              <w:jc w:val="left"/>
              <w:rPr>
                <w:rFonts w:ascii="宋体" w:hAnsi="宋体"/>
                <w:color w:val="auto"/>
                <w:szCs w:val="21"/>
              </w:rPr>
            </w:pPr>
            <w:r>
              <w:rPr>
                <w:rFonts w:hint="eastAsia" w:ascii="宋体" w:hAnsi="宋体"/>
                <w:color w:val="auto"/>
                <w:szCs w:val="21"/>
              </w:rPr>
              <w:t>名称</w:t>
            </w:r>
          </w:p>
        </w:tc>
        <w:tc>
          <w:tcPr>
            <w:tcW w:w="1607" w:type="dxa"/>
            <w:vAlign w:val="center"/>
          </w:tcPr>
          <w:p>
            <w:pPr>
              <w:jc w:val="left"/>
              <w:rPr>
                <w:rFonts w:ascii="宋体" w:hAnsi="宋体"/>
                <w:color w:val="auto"/>
                <w:szCs w:val="21"/>
              </w:rPr>
            </w:pPr>
            <w:r>
              <w:rPr>
                <w:rFonts w:hint="eastAsia" w:ascii="宋体" w:hAnsi="宋体"/>
                <w:color w:val="auto"/>
                <w:szCs w:val="21"/>
              </w:rPr>
              <w:t>规格型号</w:t>
            </w:r>
          </w:p>
        </w:tc>
        <w:tc>
          <w:tcPr>
            <w:tcW w:w="691" w:type="dxa"/>
            <w:vAlign w:val="center"/>
          </w:tcPr>
          <w:p>
            <w:pPr>
              <w:jc w:val="left"/>
              <w:rPr>
                <w:rFonts w:ascii="宋体" w:hAnsi="宋体"/>
                <w:color w:val="auto"/>
                <w:szCs w:val="21"/>
              </w:rPr>
            </w:pPr>
            <w:r>
              <w:rPr>
                <w:rFonts w:hint="eastAsia" w:ascii="宋体" w:hAnsi="宋体"/>
                <w:color w:val="auto"/>
                <w:szCs w:val="21"/>
              </w:rPr>
              <w:t>单位</w:t>
            </w:r>
          </w:p>
        </w:tc>
        <w:tc>
          <w:tcPr>
            <w:tcW w:w="691" w:type="dxa"/>
            <w:vAlign w:val="center"/>
          </w:tcPr>
          <w:p>
            <w:pPr>
              <w:jc w:val="left"/>
              <w:rPr>
                <w:rFonts w:ascii="宋体" w:hAnsi="宋体"/>
                <w:color w:val="auto"/>
                <w:szCs w:val="21"/>
              </w:rPr>
            </w:pPr>
            <w:r>
              <w:rPr>
                <w:rFonts w:hint="eastAsia" w:ascii="宋体" w:hAnsi="宋体"/>
                <w:color w:val="auto"/>
                <w:szCs w:val="21"/>
              </w:rPr>
              <w:t>数量</w:t>
            </w:r>
          </w:p>
        </w:tc>
        <w:tc>
          <w:tcPr>
            <w:tcW w:w="692" w:type="dxa"/>
            <w:vAlign w:val="center"/>
          </w:tcPr>
          <w:p>
            <w:pPr>
              <w:jc w:val="left"/>
              <w:rPr>
                <w:rFonts w:ascii="宋体" w:hAnsi="宋体"/>
                <w:color w:val="auto"/>
                <w:szCs w:val="21"/>
              </w:rPr>
            </w:pPr>
            <w:r>
              <w:rPr>
                <w:rFonts w:hint="eastAsia" w:ascii="宋体" w:hAnsi="宋体"/>
                <w:color w:val="auto"/>
                <w:szCs w:val="21"/>
              </w:rPr>
              <w:t>单价</w:t>
            </w:r>
          </w:p>
        </w:tc>
        <w:tc>
          <w:tcPr>
            <w:tcW w:w="692" w:type="dxa"/>
            <w:vAlign w:val="center"/>
          </w:tcPr>
          <w:p>
            <w:pPr>
              <w:jc w:val="left"/>
              <w:rPr>
                <w:rFonts w:ascii="宋体" w:hAnsi="宋体"/>
                <w:color w:val="auto"/>
                <w:szCs w:val="21"/>
              </w:rPr>
            </w:pPr>
            <w:r>
              <w:rPr>
                <w:rFonts w:hint="eastAsia" w:ascii="宋体" w:hAnsi="宋体"/>
                <w:color w:val="auto"/>
                <w:szCs w:val="21"/>
              </w:rPr>
              <w:t>总价</w:t>
            </w:r>
          </w:p>
        </w:tc>
        <w:tc>
          <w:tcPr>
            <w:tcW w:w="1148" w:type="dxa"/>
            <w:vAlign w:val="center"/>
          </w:tcPr>
          <w:p>
            <w:pPr>
              <w:jc w:val="left"/>
              <w:rPr>
                <w:rFonts w:ascii="宋体" w:hAnsi="宋体"/>
                <w:color w:val="auto"/>
                <w:szCs w:val="21"/>
              </w:rPr>
            </w:pPr>
            <w:r>
              <w:rPr>
                <w:rFonts w:hint="eastAsia" w:ascii="宋体" w:hAnsi="宋体"/>
                <w:color w:val="auto"/>
                <w:szCs w:val="21"/>
              </w:rPr>
              <w:t>生产厂家</w:t>
            </w:r>
          </w:p>
        </w:tc>
      </w:tr>
      <w:tr>
        <w:trPr>
          <w:jc w:val="center"/>
        </w:trPr>
        <w:tc>
          <w:tcPr>
            <w:tcW w:w="691" w:type="dxa"/>
            <w:vAlign w:val="center"/>
          </w:tcPr>
          <w:p>
            <w:pPr>
              <w:jc w:val="left"/>
              <w:rPr>
                <w:rFonts w:ascii="宋体" w:hAnsi="宋体"/>
                <w:color w:val="auto"/>
                <w:szCs w:val="21"/>
              </w:rPr>
            </w:pPr>
            <w:r>
              <w:rPr>
                <w:rFonts w:hint="eastAsia" w:ascii="宋体" w:hAnsi="宋体"/>
                <w:color w:val="auto"/>
                <w:szCs w:val="21"/>
              </w:rPr>
              <w:t>1</w:t>
            </w:r>
          </w:p>
        </w:tc>
        <w:tc>
          <w:tcPr>
            <w:tcW w:w="2316" w:type="dxa"/>
            <w:vAlign w:val="center"/>
          </w:tcPr>
          <w:p>
            <w:pPr>
              <w:widowControl/>
              <w:jc w:val="left"/>
              <w:rPr>
                <w:rFonts w:ascii="宋体" w:hAnsi="宋体"/>
                <w:color w:val="auto"/>
                <w:szCs w:val="21"/>
              </w:rPr>
            </w:pPr>
            <w:r>
              <w:rPr>
                <w:rFonts w:hint="eastAsia" w:ascii="宋体" w:hAnsi="宋体"/>
                <w:color w:val="auto"/>
                <w:szCs w:val="21"/>
              </w:rPr>
              <w:t>断路器操作手柄</w:t>
            </w:r>
          </w:p>
        </w:tc>
        <w:tc>
          <w:tcPr>
            <w:tcW w:w="1607" w:type="dxa"/>
            <w:vAlign w:val="center"/>
          </w:tcPr>
          <w:p>
            <w:pPr>
              <w:widowControl/>
              <w:jc w:val="left"/>
              <w:rPr>
                <w:rFonts w:ascii="宋体" w:hAnsi="宋体"/>
                <w:color w:val="auto"/>
                <w:szCs w:val="21"/>
              </w:rPr>
            </w:pPr>
            <w:r>
              <w:rPr>
                <w:rFonts w:hint="eastAsia" w:ascii="宋体" w:hAnsi="宋体"/>
                <w:color w:val="auto"/>
                <w:szCs w:val="21"/>
              </w:rPr>
              <w:t>与断路器配套</w:t>
            </w:r>
          </w:p>
        </w:tc>
        <w:tc>
          <w:tcPr>
            <w:tcW w:w="691" w:type="dxa"/>
            <w:vAlign w:val="center"/>
          </w:tcPr>
          <w:p>
            <w:pPr>
              <w:widowControl/>
              <w:jc w:val="left"/>
              <w:rPr>
                <w:rFonts w:ascii="宋体" w:hAnsi="宋体"/>
                <w:color w:val="auto"/>
                <w:szCs w:val="21"/>
              </w:rPr>
            </w:pPr>
            <w:r>
              <w:rPr>
                <w:rFonts w:hint="eastAsia" w:ascii="宋体" w:hAnsi="宋体"/>
                <w:color w:val="auto"/>
                <w:szCs w:val="21"/>
              </w:rPr>
              <w:t>把</w:t>
            </w:r>
          </w:p>
        </w:tc>
        <w:tc>
          <w:tcPr>
            <w:tcW w:w="691" w:type="dxa"/>
            <w:vAlign w:val="center"/>
          </w:tcPr>
          <w:p>
            <w:pPr>
              <w:widowControl/>
              <w:jc w:val="left"/>
              <w:rPr>
                <w:rFonts w:ascii="宋体" w:hAnsi="宋体"/>
                <w:color w:val="auto"/>
                <w:szCs w:val="21"/>
              </w:rPr>
            </w:pPr>
            <w:r>
              <w:rPr>
                <w:rFonts w:hint="eastAsia" w:ascii="宋体" w:hAnsi="宋体"/>
                <w:color w:val="auto"/>
                <w:szCs w:val="21"/>
              </w:rPr>
              <w:t>4</w:t>
            </w:r>
          </w:p>
        </w:tc>
        <w:tc>
          <w:tcPr>
            <w:tcW w:w="692" w:type="dxa"/>
            <w:vAlign w:val="center"/>
          </w:tcPr>
          <w:p>
            <w:pPr>
              <w:spacing w:line="320" w:lineRule="exact"/>
              <w:jc w:val="left"/>
              <w:rPr>
                <w:rFonts w:ascii="宋体" w:hAnsi="宋体"/>
                <w:color w:val="auto"/>
                <w:szCs w:val="21"/>
              </w:rPr>
            </w:pPr>
          </w:p>
        </w:tc>
        <w:tc>
          <w:tcPr>
            <w:tcW w:w="692" w:type="dxa"/>
            <w:vAlign w:val="center"/>
          </w:tcPr>
          <w:p>
            <w:pPr>
              <w:spacing w:line="320" w:lineRule="exact"/>
              <w:jc w:val="left"/>
              <w:rPr>
                <w:rFonts w:ascii="宋体" w:hAnsi="宋体"/>
                <w:color w:val="auto"/>
                <w:szCs w:val="21"/>
              </w:rPr>
            </w:pPr>
          </w:p>
        </w:tc>
        <w:tc>
          <w:tcPr>
            <w:tcW w:w="1148" w:type="dxa"/>
            <w:vAlign w:val="top"/>
          </w:tcPr>
          <w:p>
            <w:pPr>
              <w:jc w:val="left"/>
              <w:rPr>
                <w:rFonts w:ascii="宋体" w:hAnsi="宋体"/>
                <w:color w:val="auto"/>
                <w:szCs w:val="21"/>
              </w:rPr>
            </w:pPr>
          </w:p>
        </w:tc>
      </w:tr>
      <w:tr>
        <w:trPr>
          <w:jc w:val="center"/>
        </w:trPr>
        <w:tc>
          <w:tcPr>
            <w:tcW w:w="691" w:type="dxa"/>
            <w:vAlign w:val="center"/>
          </w:tcPr>
          <w:p>
            <w:pPr>
              <w:jc w:val="left"/>
              <w:rPr>
                <w:rFonts w:ascii="宋体" w:hAnsi="宋体"/>
                <w:color w:val="auto"/>
                <w:szCs w:val="21"/>
              </w:rPr>
            </w:pPr>
            <w:r>
              <w:rPr>
                <w:rFonts w:hint="eastAsia" w:ascii="宋体" w:hAnsi="宋体"/>
                <w:color w:val="auto"/>
                <w:szCs w:val="21"/>
              </w:rPr>
              <w:t>2</w:t>
            </w:r>
          </w:p>
        </w:tc>
        <w:tc>
          <w:tcPr>
            <w:tcW w:w="2316" w:type="dxa"/>
            <w:vAlign w:val="center"/>
          </w:tcPr>
          <w:p>
            <w:pPr>
              <w:widowControl/>
              <w:jc w:val="left"/>
              <w:rPr>
                <w:rFonts w:ascii="宋体" w:hAnsi="宋体"/>
                <w:color w:val="auto"/>
                <w:szCs w:val="21"/>
              </w:rPr>
            </w:pPr>
            <w:r>
              <w:rPr>
                <w:rFonts w:hint="eastAsia" w:ascii="宋体" w:hAnsi="宋体"/>
                <w:color w:val="auto"/>
                <w:szCs w:val="21"/>
              </w:rPr>
              <w:t>断路器储能手柄</w:t>
            </w:r>
          </w:p>
        </w:tc>
        <w:tc>
          <w:tcPr>
            <w:tcW w:w="1607" w:type="dxa"/>
            <w:vAlign w:val="center"/>
          </w:tcPr>
          <w:p>
            <w:pPr>
              <w:widowControl/>
              <w:jc w:val="left"/>
              <w:rPr>
                <w:rFonts w:ascii="宋体" w:hAnsi="宋体"/>
                <w:color w:val="auto"/>
                <w:szCs w:val="21"/>
              </w:rPr>
            </w:pPr>
            <w:r>
              <w:rPr>
                <w:rFonts w:hint="eastAsia" w:ascii="宋体" w:hAnsi="宋体"/>
                <w:color w:val="auto"/>
                <w:szCs w:val="21"/>
              </w:rPr>
              <w:t>与断路器配套</w:t>
            </w:r>
          </w:p>
        </w:tc>
        <w:tc>
          <w:tcPr>
            <w:tcW w:w="691" w:type="dxa"/>
            <w:vAlign w:val="center"/>
          </w:tcPr>
          <w:p>
            <w:pPr>
              <w:widowControl/>
              <w:jc w:val="left"/>
              <w:rPr>
                <w:rFonts w:ascii="宋体" w:hAnsi="宋体"/>
                <w:color w:val="auto"/>
                <w:szCs w:val="21"/>
              </w:rPr>
            </w:pPr>
            <w:r>
              <w:rPr>
                <w:rFonts w:hint="eastAsia" w:ascii="宋体" w:hAnsi="宋体"/>
                <w:color w:val="auto"/>
                <w:szCs w:val="21"/>
              </w:rPr>
              <w:t>把</w:t>
            </w:r>
          </w:p>
        </w:tc>
        <w:tc>
          <w:tcPr>
            <w:tcW w:w="691" w:type="dxa"/>
            <w:vAlign w:val="center"/>
          </w:tcPr>
          <w:p>
            <w:pPr>
              <w:widowControl/>
              <w:jc w:val="left"/>
              <w:rPr>
                <w:rFonts w:ascii="宋体" w:hAnsi="宋体"/>
                <w:color w:val="auto"/>
                <w:szCs w:val="21"/>
              </w:rPr>
            </w:pPr>
            <w:r>
              <w:rPr>
                <w:rFonts w:hint="eastAsia" w:ascii="宋体" w:hAnsi="宋体"/>
                <w:color w:val="auto"/>
                <w:szCs w:val="21"/>
              </w:rPr>
              <w:t>4</w:t>
            </w:r>
          </w:p>
        </w:tc>
        <w:tc>
          <w:tcPr>
            <w:tcW w:w="692" w:type="dxa"/>
            <w:vAlign w:val="center"/>
          </w:tcPr>
          <w:p>
            <w:pPr>
              <w:spacing w:line="320" w:lineRule="exact"/>
              <w:jc w:val="left"/>
              <w:rPr>
                <w:rFonts w:ascii="宋体" w:hAnsi="宋体"/>
                <w:color w:val="auto"/>
                <w:szCs w:val="21"/>
              </w:rPr>
            </w:pPr>
          </w:p>
        </w:tc>
        <w:tc>
          <w:tcPr>
            <w:tcW w:w="692" w:type="dxa"/>
            <w:vAlign w:val="center"/>
          </w:tcPr>
          <w:p>
            <w:pPr>
              <w:spacing w:line="320" w:lineRule="exact"/>
              <w:jc w:val="left"/>
              <w:rPr>
                <w:rFonts w:ascii="宋体" w:hAnsi="宋体"/>
                <w:color w:val="auto"/>
                <w:szCs w:val="21"/>
              </w:rPr>
            </w:pPr>
          </w:p>
        </w:tc>
        <w:tc>
          <w:tcPr>
            <w:tcW w:w="1148" w:type="dxa"/>
            <w:vAlign w:val="top"/>
          </w:tcPr>
          <w:p>
            <w:pPr>
              <w:jc w:val="left"/>
              <w:rPr>
                <w:rFonts w:ascii="宋体" w:hAnsi="宋体"/>
                <w:color w:val="auto"/>
                <w:szCs w:val="21"/>
              </w:rPr>
            </w:pPr>
          </w:p>
        </w:tc>
      </w:tr>
      <w:tr>
        <w:trPr>
          <w:jc w:val="center"/>
        </w:trPr>
        <w:tc>
          <w:tcPr>
            <w:tcW w:w="691" w:type="dxa"/>
            <w:vAlign w:val="center"/>
          </w:tcPr>
          <w:p>
            <w:pPr>
              <w:jc w:val="left"/>
              <w:rPr>
                <w:rFonts w:ascii="宋体" w:hAnsi="宋体"/>
                <w:color w:val="auto"/>
                <w:szCs w:val="21"/>
              </w:rPr>
            </w:pPr>
            <w:r>
              <w:rPr>
                <w:rFonts w:hint="eastAsia" w:ascii="宋体" w:hAnsi="宋体"/>
                <w:color w:val="auto"/>
                <w:szCs w:val="21"/>
              </w:rPr>
              <w:t>3</w:t>
            </w:r>
          </w:p>
        </w:tc>
        <w:tc>
          <w:tcPr>
            <w:tcW w:w="2316" w:type="dxa"/>
            <w:vAlign w:val="center"/>
          </w:tcPr>
          <w:p>
            <w:pPr>
              <w:widowControl/>
              <w:jc w:val="left"/>
              <w:rPr>
                <w:rFonts w:ascii="宋体" w:hAnsi="宋体"/>
                <w:color w:val="auto"/>
                <w:szCs w:val="21"/>
              </w:rPr>
            </w:pPr>
            <w:r>
              <w:rPr>
                <w:rFonts w:hint="eastAsia" w:ascii="宋体" w:hAnsi="宋体"/>
                <w:color w:val="auto"/>
                <w:szCs w:val="21"/>
              </w:rPr>
              <w:t>接地开关操作手柄</w:t>
            </w:r>
          </w:p>
        </w:tc>
        <w:tc>
          <w:tcPr>
            <w:tcW w:w="1607" w:type="dxa"/>
            <w:vAlign w:val="center"/>
          </w:tcPr>
          <w:p>
            <w:pPr>
              <w:widowControl/>
              <w:jc w:val="left"/>
              <w:rPr>
                <w:rFonts w:ascii="宋体" w:hAnsi="宋体"/>
                <w:color w:val="auto"/>
                <w:szCs w:val="21"/>
              </w:rPr>
            </w:pPr>
            <w:r>
              <w:rPr>
                <w:rFonts w:hint="eastAsia" w:ascii="宋体" w:hAnsi="宋体"/>
                <w:color w:val="auto"/>
                <w:szCs w:val="21"/>
              </w:rPr>
              <w:t>与断路器配套</w:t>
            </w:r>
          </w:p>
        </w:tc>
        <w:tc>
          <w:tcPr>
            <w:tcW w:w="691" w:type="dxa"/>
            <w:vAlign w:val="center"/>
          </w:tcPr>
          <w:p>
            <w:pPr>
              <w:widowControl/>
              <w:jc w:val="left"/>
              <w:rPr>
                <w:rFonts w:ascii="宋体" w:hAnsi="宋体"/>
                <w:color w:val="auto"/>
                <w:szCs w:val="21"/>
              </w:rPr>
            </w:pPr>
            <w:r>
              <w:rPr>
                <w:rFonts w:hint="eastAsia" w:ascii="宋体" w:hAnsi="宋体"/>
                <w:color w:val="auto"/>
                <w:szCs w:val="21"/>
              </w:rPr>
              <w:t>把</w:t>
            </w:r>
          </w:p>
        </w:tc>
        <w:tc>
          <w:tcPr>
            <w:tcW w:w="691" w:type="dxa"/>
            <w:vAlign w:val="center"/>
          </w:tcPr>
          <w:p>
            <w:pPr>
              <w:widowControl/>
              <w:jc w:val="left"/>
              <w:rPr>
                <w:rFonts w:ascii="宋体" w:hAnsi="宋体"/>
                <w:color w:val="auto"/>
                <w:szCs w:val="21"/>
              </w:rPr>
            </w:pPr>
            <w:r>
              <w:rPr>
                <w:rFonts w:hint="eastAsia" w:ascii="宋体" w:hAnsi="宋体"/>
                <w:color w:val="auto"/>
                <w:szCs w:val="21"/>
              </w:rPr>
              <w:t>2</w:t>
            </w:r>
          </w:p>
        </w:tc>
        <w:tc>
          <w:tcPr>
            <w:tcW w:w="692" w:type="dxa"/>
            <w:vAlign w:val="center"/>
          </w:tcPr>
          <w:p>
            <w:pPr>
              <w:spacing w:line="320" w:lineRule="exact"/>
              <w:jc w:val="left"/>
              <w:rPr>
                <w:rFonts w:ascii="宋体" w:hAnsi="宋体"/>
                <w:color w:val="auto"/>
                <w:szCs w:val="21"/>
              </w:rPr>
            </w:pPr>
          </w:p>
        </w:tc>
        <w:tc>
          <w:tcPr>
            <w:tcW w:w="692" w:type="dxa"/>
            <w:vAlign w:val="center"/>
          </w:tcPr>
          <w:p>
            <w:pPr>
              <w:spacing w:line="320" w:lineRule="exact"/>
              <w:jc w:val="left"/>
              <w:rPr>
                <w:rFonts w:ascii="宋体" w:hAnsi="宋体"/>
                <w:color w:val="auto"/>
                <w:szCs w:val="21"/>
              </w:rPr>
            </w:pPr>
          </w:p>
        </w:tc>
        <w:tc>
          <w:tcPr>
            <w:tcW w:w="1148" w:type="dxa"/>
            <w:vAlign w:val="top"/>
          </w:tcPr>
          <w:p>
            <w:pPr>
              <w:jc w:val="left"/>
              <w:rPr>
                <w:rFonts w:ascii="宋体" w:hAnsi="宋体"/>
                <w:color w:val="auto"/>
                <w:szCs w:val="21"/>
              </w:rPr>
            </w:pPr>
          </w:p>
        </w:tc>
      </w:tr>
      <w:tr>
        <w:trPr>
          <w:jc w:val="center"/>
        </w:trPr>
        <w:tc>
          <w:tcPr>
            <w:tcW w:w="691" w:type="dxa"/>
            <w:vAlign w:val="center"/>
          </w:tcPr>
          <w:p>
            <w:pPr>
              <w:jc w:val="left"/>
              <w:rPr>
                <w:rFonts w:ascii="宋体" w:hAnsi="宋体"/>
                <w:color w:val="auto"/>
                <w:szCs w:val="21"/>
              </w:rPr>
            </w:pPr>
            <w:r>
              <w:rPr>
                <w:rFonts w:hint="eastAsia" w:ascii="宋体" w:hAnsi="宋体"/>
                <w:color w:val="auto"/>
                <w:szCs w:val="21"/>
              </w:rPr>
              <w:t>4</w:t>
            </w:r>
          </w:p>
        </w:tc>
        <w:tc>
          <w:tcPr>
            <w:tcW w:w="2316" w:type="dxa"/>
            <w:vAlign w:val="center"/>
          </w:tcPr>
          <w:p>
            <w:pPr>
              <w:widowControl/>
              <w:jc w:val="left"/>
              <w:rPr>
                <w:rFonts w:ascii="宋体" w:hAnsi="宋体"/>
                <w:color w:val="auto"/>
                <w:szCs w:val="21"/>
              </w:rPr>
            </w:pPr>
            <w:r>
              <w:rPr>
                <w:rFonts w:hint="eastAsia" w:ascii="宋体" w:hAnsi="宋体"/>
                <w:color w:val="auto"/>
                <w:szCs w:val="21"/>
              </w:rPr>
              <w:t>柜门钥匙</w:t>
            </w:r>
          </w:p>
        </w:tc>
        <w:tc>
          <w:tcPr>
            <w:tcW w:w="1607" w:type="dxa"/>
            <w:vAlign w:val="center"/>
          </w:tcPr>
          <w:p>
            <w:pPr>
              <w:widowControl/>
              <w:jc w:val="left"/>
              <w:rPr>
                <w:rFonts w:ascii="宋体" w:hAnsi="宋体"/>
                <w:color w:val="auto"/>
                <w:szCs w:val="21"/>
              </w:rPr>
            </w:pPr>
          </w:p>
        </w:tc>
        <w:tc>
          <w:tcPr>
            <w:tcW w:w="691" w:type="dxa"/>
            <w:vAlign w:val="center"/>
          </w:tcPr>
          <w:p>
            <w:pPr>
              <w:widowControl/>
              <w:jc w:val="left"/>
              <w:rPr>
                <w:rFonts w:ascii="宋体" w:hAnsi="宋体"/>
                <w:color w:val="auto"/>
                <w:szCs w:val="21"/>
              </w:rPr>
            </w:pPr>
            <w:r>
              <w:rPr>
                <w:rFonts w:hint="eastAsia" w:ascii="宋体" w:hAnsi="宋体"/>
                <w:color w:val="auto"/>
                <w:szCs w:val="21"/>
              </w:rPr>
              <w:t>把</w:t>
            </w:r>
          </w:p>
        </w:tc>
        <w:tc>
          <w:tcPr>
            <w:tcW w:w="691" w:type="dxa"/>
            <w:vAlign w:val="center"/>
          </w:tcPr>
          <w:p>
            <w:pPr>
              <w:widowControl/>
              <w:jc w:val="left"/>
              <w:rPr>
                <w:rFonts w:ascii="宋体" w:hAnsi="宋体"/>
                <w:color w:val="auto"/>
                <w:szCs w:val="21"/>
              </w:rPr>
            </w:pPr>
            <w:r>
              <w:rPr>
                <w:rFonts w:hint="eastAsia" w:ascii="宋体" w:hAnsi="宋体"/>
                <w:color w:val="auto"/>
                <w:szCs w:val="21"/>
              </w:rPr>
              <w:t>5</w:t>
            </w:r>
          </w:p>
        </w:tc>
        <w:tc>
          <w:tcPr>
            <w:tcW w:w="692" w:type="dxa"/>
            <w:vAlign w:val="center"/>
          </w:tcPr>
          <w:p>
            <w:pPr>
              <w:spacing w:line="320" w:lineRule="exact"/>
              <w:jc w:val="left"/>
              <w:rPr>
                <w:rFonts w:ascii="宋体" w:hAnsi="宋体"/>
                <w:color w:val="auto"/>
                <w:szCs w:val="21"/>
              </w:rPr>
            </w:pPr>
          </w:p>
        </w:tc>
        <w:tc>
          <w:tcPr>
            <w:tcW w:w="692" w:type="dxa"/>
            <w:vAlign w:val="center"/>
          </w:tcPr>
          <w:p>
            <w:pPr>
              <w:spacing w:line="320" w:lineRule="exact"/>
              <w:jc w:val="left"/>
              <w:rPr>
                <w:rFonts w:ascii="宋体" w:hAnsi="宋体"/>
                <w:color w:val="auto"/>
                <w:szCs w:val="21"/>
              </w:rPr>
            </w:pPr>
          </w:p>
        </w:tc>
        <w:tc>
          <w:tcPr>
            <w:tcW w:w="1148" w:type="dxa"/>
            <w:vAlign w:val="top"/>
          </w:tcPr>
          <w:p>
            <w:pPr>
              <w:jc w:val="left"/>
              <w:rPr>
                <w:rFonts w:ascii="宋体" w:hAnsi="宋体"/>
                <w:color w:val="auto"/>
                <w:szCs w:val="21"/>
              </w:rPr>
            </w:pPr>
          </w:p>
        </w:tc>
      </w:tr>
      <w:tr>
        <w:trPr>
          <w:jc w:val="center"/>
        </w:trPr>
        <w:tc>
          <w:tcPr>
            <w:tcW w:w="691" w:type="dxa"/>
            <w:vAlign w:val="center"/>
          </w:tcPr>
          <w:p>
            <w:pPr>
              <w:jc w:val="left"/>
              <w:rPr>
                <w:rFonts w:ascii="宋体" w:hAnsi="宋体"/>
                <w:color w:val="auto"/>
                <w:szCs w:val="21"/>
              </w:rPr>
            </w:pPr>
            <w:r>
              <w:rPr>
                <w:rFonts w:hint="eastAsia" w:ascii="宋体" w:hAnsi="宋体"/>
                <w:color w:val="auto"/>
                <w:szCs w:val="21"/>
              </w:rPr>
              <w:t>5</w:t>
            </w:r>
          </w:p>
        </w:tc>
        <w:tc>
          <w:tcPr>
            <w:tcW w:w="2316" w:type="dxa"/>
            <w:vAlign w:val="center"/>
          </w:tcPr>
          <w:p>
            <w:pPr>
              <w:widowControl/>
              <w:jc w:val="left"/>
              <w:rPr>
                <w:rFonts w:ascii="宋体" w:hAnsi="宋体"/>
                <w:color w:val="auto"/>
                <w:szCs w:val="21"/>
              </w:rPr>
            </w:pPr>
            <w:r>
              <w:rPr>
                <w:rFonts w:hint="eastAsia" w:ascii="宋体" w:hAnsi="宋体"/>
                <w:color w:val="auto"/>
                <w:szCs w:val="21"/>
              </w:rPr>
              <w:t>专用维护工具箱</w:t>
            </w:r>
          </w:p>
        </w:tc>
        <w:tc>
          <w:tcPr>
            <w:tcW w:w="1607" w:type="dxa"/>
            <w:vAlign w:val="center"/>
          </w:tcPr>
          <w:p>
            <w:pPr>
              <w:widowControl/>
              <w:jc w:val="left"/>
              <w:rPr>
                <w:rFonts w:ascii="宋体" w:hAnsi="宋体"/>
                <w:color w:val="auto"/>
                <w:szCs w:val="21"/>
              </w:rPr>
            </w:pPr>
          </w:p>
        </w:tc>
        <w:tc>
          <w:tcPr>
            <w:tcW w:w="691" w:type="dxa"/>
            <w:vAlign w:val="center"/>
          </w:tcPr>
          <w:p>
            <w:pPr>
              <w:widowControl/>
              <w:jc w:val="left"/>
              <w:rPr>
                <w:rFonts w:ascii="宋体" w:hAnsi="宋体"/>
                <w:color w:val="auto"/>
                <w:szCs w:val="21"/>
              </w:rPr>
            </w:pPr>
            <w:r>
              <w:rPr>
                <w:rFonts w:hint="eastAsia" w:ascii="宋体" w:hAnsi="宋体"/>
                <w:color w:val="auto"/>
                <w:szCs w:val="21"/>
              </w:rPr>
              <w:t>套</w:t>
            </w:r>
          </w:p>
        </w:tc>
        <w:tc>
          <w:tcPr>
            <w:tcW w:w="691" w:type="dxa"/>
            <w:vAlign w:val="center"/>
          </w:tcPr>
          <w:p>
            <w:pPr>
              <w:widowControl/>
              <w:jc w:val="left"/>
              <w:rPr>
                <w:rFonts w:ascii="宋体" w:hAnsi="宋体"/>
                <w:color w:val="auto"/>
                <w:szCs w:val="21"/>
              </w:rPr>
            </w:pPr>
            <w:r>
              <w:rPr>
                <w:rFonts w:hint="eastAsia" w:ascii="宋体" w:hAnsi="宋体"/>
                <w:color w:val="auto"/>
                <w:szCs w:val="21"/>
              </w:rPr>
              <w:t>1</w:t>
            </w:r>
          </w:p>
        </w:tc>
        <w:tc>
          <w:tcPr>
            <w:tcW w:w="692" w:type="dxa"/>
            <w:vAlign w:val="center"/>
          </w:tcPr>
          <w:p>
            <w:pPr>
              <w:spacing w:line="320" w:lineRule="exact"/>
              <w:jc w:val="left"/>
              <w:rPr>
                <w:rFonts w:ascii="宋体" w:hAnsi="宋体"/>
                <w:color w:val="auto"/>
                <w:szCs w:val="21"/>
              </w:rPr>
            </w:pPr>
          </w:p>
        </w:tc>
        <w:tc>
          <w:tcPr>
            <w:tcW w:w="692" w:type="dxa"/>
            <w:vAlign w:val="center"/>
          </w:tcPr>
          <w:p>
            <w:pPr>
              <w:spacing w:line="320" w:lineRule="exact"/>
              <w:jc w:val="left"/>
              <w:rPr>
                <w:rFonts w:ascii="宋体" w:hAnsi="宋体"/>
                <w:color w:val="auto"/>
                <w:szCs w:val="21"/>
              </w:rPr>
            </w:pPr>
          </w:p>
        </w:tc>
        <w:tc>
          <w:tcPr>
            <w:tcW w:w="1148" w:type="dxa"/>
            <w:vAlign w:val="top"/>
          </w:tcPr>
          <w:p>
            <w:pPr>
              <w:jc w:val="left"/>
              <w:rPr>
                <w:rFonts w:ascii="宋体" w:hAnsi="宋体"/>
                <w:color w:val="auto"/>
                <w:szCs w:val="21"/>
              </w:rPr>
            </w:pPr>
          </w:p>
        </w:tc>
      </w:tr>
      <w:tr>
        <w:trPr>
          <w:jc w:val="center"/>
        </w:trPr>
        <w:tc>
          <w:tcPr>
            <w:tcW w:w="691" w:type="dxa"/>
            <w:vAlign w:val="center"/>
          </w:tcPr>
          <w:p>
            <w:pPr>
              <w:jc w:val="left"/>
              <w:rPr>
                <w:rFonts w:ascii="宋体" w:hAnsi="宋体"/>
                <w:color w:val="auto"/>
                <w:szCs w:val="21"/>
              </w:rPr>
            </w:pPr>
            <w:r>
              <w:rPr>
                <w:rFonts w:hint="eastAsia" w:ascii="宋体" w:hAnsi="宋体"/>
                <w:color w:val="auto"/>
                <w:szCs w:val="21"/>
              </w:rPr>
              <w:t>6</w:t>
            </w:r>
          </w:p>
        </w:tc>
        <w:tc>
          <w:tcPr>
            <w:tcW w:w="2316" w:type="dxa"/>
            <w:vAlign w:val="center"/>
          </w:tcPr>
          <w:p>
            <w:pPr>
              <w:widowControl/>
              <w:jc w:val="left"/>
              <w:rPr>
                <w:rFonts w:ascii="宋体" w:hAnsi="宋体"/>
                <w:color w:val="auto"/>
                <w:szCs w:val="21"/>
              </w:rPr>
            </w:pPr>
            <w:r>
              <w:rPr>
                <w:rFonts w:hint="eastAsia" w:ascii="宋体" w:hAnsi="宋体"/>
                <w:color w:val="auto"/>
                <w:szCs w:val="21"/>
              </w:rPr>
              <w:t>试验电缆</w:t>
            </w:r>
          </w:p>
        </w:tc>
        <w:tc>
          <w:tcPr>
            <w:tcW w:w="1607" w:type="dxa"/>
            <w:vAlign w:val="center"/>
          </w:tcPr>
          <w:p>
            <w:pPr>
              <w:widowControl/>
              <w:jc w:val="left"/>
              <w:rPr>
                <w:rFonts w:ascii="宋体" w:hAnsi="宋体"/>
                <w:color w:val="auto"/>
                <w:szCs w:val="21"/>
              </w:rPr>
            </w:pPr>
          </w:p>
        </w:tc>
        <w:tc>
          <w:tcPr>
            <w:tcW w:w="691" w:type="dxa"/>
            <w:vAlign w:val="center"/>
          </w:tcPr>
          <w:p>
            <w:pPr>
              <w:widowControl/>
              <w:jc w:val="left"/>
              <w:rPr>
                <w:rFonts w:ascii="宋体" w:hAnsi="宋体"/>
                <w:color w:val="auto"/>
                <w:szCs w:val="21"/>
              </w:rPr>
            </w:pPr>
            <w:r>
              <w:rPr>
                <w:rFonts w:hint="eastAsia" w:ascii="宋体" w:hAnsi="宋体"/>
                <w:color w:val="auto"/>
                <w:szCs w:val="21"/>
              </w:rPr>
              <w:t>套</w:t>
            </w:r>
          </w:p>
        </w:tc>
        <w:tc>
          <w:tcPr>
            <w:tcW w:w="691" w:type="dxa"/>
            <w:vAlign w:val="center"/>
          </w:tcPr>
          <w:p>
            <w:pPr>
              <w:widowControl/>
              <w:jc w:val="left"/>
              <w:rPr>
                <w:rFonts w:ascii="宋体" w:hAnsi="宋体"/>
                <w:color w:val="auto"/>
                <w:szCs w:val="21"/>
              </w:rPr>
            </w:pPr>
            <w:r>
              <w:rPr>
                <w:rFonts w:hint="eastAsia" w:ascii="宋体" w:hAnsi="宋体"/>
                <w:color w:val="auto"/>
                <w:szCs w:val="21"/>
              </w:rPr>
              <w:t>1</w:t>
            </w:r>
          </w:p>
        </w:tc>
        <w:tc>
          <w:tcPr>
            <w:tcW w:w="692" w:type="dxa"/>
            <w:vAlign w:val="center"/>
          </w:tcPr>
          <w:p>
            <w:pPr>
              <w:spacing w:line="320" w:lineRule="exact"/>
              <w:jc w:val="left"/>
              <w:rPr>
                <w:rFonts w:ascii="宋体" w:hAnsi="宋体"/>
                <w:color w:val="auto"/>
                <w:szCs w:val="21"/>
              </w:rPr>
            </w:pPr>
          </w:p>
        </w:tc>
        <w:tc>
          <w:tcPr>
            <w:tcW w:w="692" w:type="dxa"/>
            <w:vAlign w:val="center"/>
          </w:tcPr>
          <w:p>
            <w:pPr>
              <w:spacing w:line="320" w:lineRule="exact"/>
              <w:jc w:val="left"/>
              <w:rPr>
                <w:rFonts w:ascii="宋体" w:hAnsi="宋体"/>
                <w:color w:val="auto"/>
                <w:szCs w:val="21"/>
              </w:rPr>
            </w:pPr>
          </w:p>
        </w:tc>
        <w:tc>
          <w:tcPr>
            <w:tcW w:w="1148" w:type="dxa"/>
            <w:vAlign w:val="top"/>
          </w:tcPr>
          <w:p>
            <w:pPr>
              <w:jc w:val="left"/>
              <w:rPr>
                <w:rFonts w:ascii="宋体" w:hAnsi="宋体"/>
                <w:color w:val="auto"/>
                <w:szCs w:val="21"/>
              </w:rPr>
            </w:pPr>
          </w:p>
        </w:tc>
      </w:tr>
      <w:tr>
        <w:trPr>
          <w:jc w:val="center"/>
        </w:trPr>
        <w:tc>
          <w:tcPr>
            <w:tcW w:w="691" w:type="dxa"/>
            <w:vAlign w:val="center"/>
          </w:tcPr>
          <w:p>
            <w:pPr>
              <w:jc w:val="left"/>
              <w:rPr>
                <w:rFonts w:ascii="宋体" w:hAnsi="宋体"/>
                <w:color w:val="auto"/>
                <w:szCs w:val="21"/>
              </w:rPr>
            </w:pPr>
            <w:r>
              <w:rPr>
                <w:rFonts w:hint="eastAsia" w:ascii="宋体" w:hAnsi="宋体"/>
                <w:color w:val="auto"/>
                <w:szCs w:val="21"/>
              </w:rPr>
              <w:t>7</w:t>
            </w:r>
          </w:p>
        </w:tc>
        <w:tc>
          <w:tcPr>
            <w:tcW w:w="2316" w:type="dxa"/>
            <w:vAlign w:val="center"/>
          </w:tcPr>
          <w:p>
            <w:pPr>
              <w:jc w:val="left"/>
              <w:rPr>
                <w:rFonts w:ascii="宋体" w:hAnsi="宋体"/>
                <w:color w:val="auto"/>
                <w:szCs w:val="21"/>
              </w:rPr>
            </w:pPr>
            <w:r>
              <w:rPr>
                <w:rFonts w:hint="eastAsia" w:ascii="宋体" w:hAnsi="宋体"/>
                <w:color w:val="auto"/>
                <w:szCs w:val="21"/>
              </w:rPr>
              <w:t>电缆头制作工具</w:t>
            </w:r>
          </w:p>
        </w:tc>
        <w:tc>
          <w:tcPr>
            <w:tcW w:w="1607" w:type="dxa"/>
            <w:vAlign w:val="center"/>
          </w:tcPr>
          <w:p>
            <w:pPr>
              <w:jc w:val="left"/>
              <w:rPr>
                <w:rFonts w:ascii="宋体" w:hAnsi="宋体"/>
                <w:color w:val="auto"/>
                <w:szCs w:val="21"/>
              </w:rPr>
            </w:pPr>
          </w:p>
        </w:tc>
        <w:tc>
          <w:tcPr>
            <w:tcW w:w="691" w:type="dxa"/>
            <w:vAlign w:val="center"/>
          </w:tcPr>
          <w:p>
            <w:pPr>
              <w:widowControl/>
              <w:jc w:val="left"/>
              <w:rPr>
                <w:rFonts w:ascii="宋体" w:hAnsi="宋体"/>
                <w:color w:val="auto"/>
                <w:szCs w:val="21"/>
              </w:rPr>
            </w:pPr>
            <w:r>
              <w:rPr>
                <w:rFonts w:hint="eastAsia" w:ascii="宋体" w:hAnsi="宋体"/>
                <w:color w:val="auto"/>
                <w:szCs w:val="21"/>
              </w:rPr>
              <w:t>套</w:t>
            </w:r>
          </w:p>
        </w:tc>
        <w:tc>
          <w:tcPr>
            <w:tcW w:w="691" w:type="dxa"/>
            <w:vAlign w:val="center"/>
          </w:tcPr>
          <w:p>
            <w:pPr>
              <w:widowControl/>
              <w:jc w:val="left"/>
              <w:rPr>
                <w:rFonts w:ascii="宋体" w:hAnsi="宋体"/>
                <w:color w:val="auto"/>
                <w:szCs w:val="21"/>
              </w:rPr>
            </w:pPr>
            <w:r>
              <w:rPr>
                <w:rFonts w:hint="eastAsia" w:ascii="宋体" w:hAnsi="宋体"/>
                <w:color w:val="auto"/>
                <w:szCs w:val="21"/>
              </w:rPr>
              <w:t>1</w:t>
            </w:r>
          </w:p>
        </w:tc>
        <w:tc>
          <w:tcPr>
            <w:tcW w:w="692" w:type="dxa"/>
            <w:vAlign w:val="center"/>
          </w:tcPr>
          <w:p>
            <w:pPr>
              <w:widowControl/>
              <w:spacing w:line="320" w:lineRule="exact"/>
              <w:jc w:val="left"/>
              <w:rPr>
                <w:rFonts w:ascii="宋体" w:hAnsi="宋体"/>
                <w:color w:val="auto"/>
                <w:szCs w:val="21"/>
              </w:rPr>
            </w:pPr>
          </w:p>
        </w:tc>
        <w:tc>
          <w:tcPr>
            <w:tcW w:w="692" w:type="dxa"/>
            <w:vAlign w:val="center"/>
          </w:tcPr>
          <w:p>
            <w:pPr>
              <w:widowControl/>
              <w:spacing w:line="320" w:lineRule="exact"/>
              <w:jc w:val="left"/>
              <w:rPr>
                <w:rFonts w:ascii="宋体" w:hAnsi="宋体"/>
                <w:color w:val="auto"/>
                <w:szCs w:val="21"/>
              </w:rPr>
            </w:pPr>
          </w:p>
        </w:tc>
        <w:tc>
          <w:tcPr>
            <w:tcW w:w="1148" w:type="dxa"/>
            <w:vAlign w:val="top"/>
          </w:tcPr>
          <w:p>
            <w:pPr>
              <w:widowControl/>
              <w:jc w:val="left"/>
              <w:rPr>
                <w:rFonts w:ascii="宋体" w:hAnsi="宋体"/>
                <w:color w:val="auto"/>
                <w:szCs w:val="21"/>
              </w:rPr>
            </w:pPr>
          </w:p>
        </w:tc>
      </w:tr>
      <w:tr>
        <w:trPr>
          <w:jc w:val="center"/>
        </w:trPr>
        <w:tc>
          <w:tcPr>
            <w:tcW w:w="691" w:type="dxa"/>
            <w:vAlign w:val="center"/>
          </w:tcPr>
          <w:p>
            <w:pPr>
              <w:jc w:val="left"/>
              <w:rPr>
                <w:rFonts w:ascii="宋体" w:hAnsi="宋体"/>
                <w:color w:val="auto"/>
                <w:szCs w:val="21"/>
              </w:rPr>
            </w:pPr>
          </w:p>
        </w:tc>
        <w:tc>
          <w:tcPr>
            <w:tcW w:w="2316" w:type="dxa"/>
            <w:vAlign w:val="center"/>
          </w:tcPr>
          <w:p>
            <w:pPr>
              <w:jc w:val="left"/>
              <w:rPr>
                <w:rFonts w:ascii="宋体" w:hAnsi="宋体"/>
                <w:color w:val="auto"/>
                <w:szCs w:val="21"/>
              </w:rPr>
            </w:pPr>
            <w:r>
              <w:rPr>
                <w:rFonts w:hint="eastAsia" w:ascii="宋体" w:hAnsi="宋体"/>
                <w:color w:val="auto"/>
                <w:szCs w:val="21"/>
              </w:rPr>
              <w:t>合计</w:t>
            </w:r>
          </w:p>
        </w:tc>
        <w:tc>
          <w:tcPr>
            <w:tcW w:w="1607" w:type="dxa"/>
            <w:vAlign w:val="center"/>
          </w:tcPr>
          <w:p>
            <w:pPr>
              <w:jc w:val="left"/>
              <w:rPr>
                <w:rFonts w:ascii="宋体" w:hAnsi="宋体"/>
                <w:color w:val="auto"/>
                <w:szCs w:val="21"/>
              </w:rPr>
            </w:pPr>
            <w:r>
              <w:rPr>
                <w:rFonts w:hint="eastAsia" w:ascii="宋体" w:hAnsi="宋体"/>
                <w:color w:val="auto"/>
                <w:szCs w:val="21"/>
              </w:rPr>
              <w:t>　</w:t>
            </w:r>
          </w:p>
        </w:tc>
        <w:tc>
          <w:tcPr>
            <w:tcW w:w="691" w:type="dxa"/>
            <w:vAlign w:val="center"/>
          </w:tcPr>
          <w:p>
            <w:pPr>
              <w:widowControl/>
              <w:jc w:val="left"/>
              <w:rPr>
                <w:rFonts w:ascii="宋体" w:hAnsi="宋体"/>
                <w:color w:val="auto"/>
                <w:szCs w:val="21"/>
              </w:rPr>
            </w:pPr>
            <w:r>
              <w:rPr>
                <w:rFonts w:hint="eastAsia" w:ascii="宋体" w:hAnsi="宋体"/>
                <w:color w:val="auto"/>
                <w:szCs w:val="21"/>
              </w:rPr>
              <w:t>　</w:t>
            </w:r>
          </w:p>
        </w:tc>
        <w:tc>
          <w:tcPr>
            <w:tcW w:w="691" w:type="dxa"/>
            <w:vAlign w:val="center"/>
          </w:tcPr>
          <w:p>
            <w:pPr>
              <w:widowControl/>
              <w:jc w:val="left"/>
              <w:rPr>
                <w:rFonts w:ascii="宋体" w:hAnsi="宋体"/>
                <w:color w:val="auto"/>
                <w:szCs w:val="21"/>
              </w:rPr>
            </w:pPr>
          </w:p>
        </w:tc>
        <w:tc>
          <w:tcPr>
            <w:tcW w:w="692" w:type="dxa"/>
            <w:vAlign w:val="center"/>
          </w:tcPr>
          <w:p>
            <w:pPr>
              <w:widowControl/>
              <w:jc w:val="left"/>
              <w:rPr>
                <w:rFonts w:ascii="宋体" w:hAnsi="宋体"/>
                <w:color w:val="auto"/>
                <w:szCs w:val="21"/>
              </w:rPr>
            </w:pPr>
          </w:p>
        </w:tc>
        <w:tc>
          <w:tcPr>
            <w:tcW w:w="692" w:type="dxa"/>
            <w:vAlign w:val="center"/>
          </w:tcPr>
          <w:p>
            <w:pPr>
              <w:widowControl/>
              <w:jc w:val="left"/>
              <w:rPr>
                <w:rFonts w:ascii="宋体" w:hAnsi="宋体"/>
                <w:color w:val="auto"/>
                <w:szCs w:val="21"/>
              </w:rPr>
            </w:pPr>
          </w:p>
        </w:tc>
        <w:tc>
          <w:tcPr>
            <w:tcW w:w="1148" w:type="dxa"/>
            <w:vAlign w:val="center"/>
          </w:tcPr>
          <w:p>
            <w:pPr>
              <w:widowControl/>
              <w:jc w:val="left"/>
              <w:rPr>
                <w:rFonts w:ascii="宋体" w:hAnsi="宋体"/>
                <w:color w:val="auto"/>
                <w:szCs w:val="21"/>
              </w:rPr>
            </w:pPr>
          </w:p>
        </w:tc>
      </w:tr>
    </w:tbl>
    <w:p>
      <w:pPr>
        <w:spacing w:line="360" w:lineRule="auto"/>
        <w:ind w:firstLine="420" w:firstLineChars="200"/>
        <w:jc w:val="left"/>
        <w:rPr>
          <w:rFonts w:ascii="宋体" w:hAnsi="宋体"/>
          <w:color w:val="auto"/>
          <w:szCs w:val="21"/>
        </w:rPr>
      </w:pPr>
    </w:p>
    <w:p>
      <w:pPr>
        <w:jc w:val="left"/>
        <w:rPr>
          <w:rFonts w:ascii="宋体" w:hAnsi="宋体"/>
          <w:color w:val="auto"/>
          <w:szCs w:val="21"/>
        </w:rPr>
      </w:pPr>
      <w:bookmarkStart w:id="33" w:name="_Toc23123"/>
    </w:p>
    <w:p>
      <w:pPr>
        <w:jc w:val="left"/>
        <w:rPr>
          <w:rFonts w:ascii="宋体" w:hAnsi="宋体"/>
          <w:color w:val="auto"/>
          <w:szCs w:val="21"/>
        </w:rPr>
      </w:pPr>
    </w:p>
    <w:p>
      <w:pPr>
        <w:jc w:val="left"/>
        <w:rPr>
          <w:rFonts w:ascii="宋体" w:hAnsi="宋体"/>
          <w:color w:val="auto"/>
          <w:szCs w:val="21"/>
        </w:rPr>
      </w:pPr>
    </w:p>
    <w:p>
      <w:pPr>
        <w:jc w:val="left"/>
        <w:rPr>
          <w:rFonts w:ascii="宋体" w:hAnsi="宋体"/>
          <w:color w:val="auto"/>
          <w:szCs w:val="21"/>
        </w:rPr>
      </w:pPr>
    </w:p>
    <w:p>
      <w:pPr>
        <w:jc w:val="left"/>
        <w:rPr>
          <w:rFonts w:ascii="宋体" w:hAnsi="宋体"/>
          <w:color w:val="auto"/>
          <w:szCs w:val="21"/>
        </w:rPr>
      </w:pPr>
    </w:p>
    <w:p>
      <w:pPr>
        <w:jc w:val="left"/>
        <w:rPr>
          <w:rFonts w:ascii="宋体" w:hAnsi="宋体"/>
          <w:b/>
          <w:color w:val="auto"/>
          <w:szCs w:val="21"/>
        </w:rPr>
      </w:pPr>
      <w:r>
        <w:rPr>
          <w:rFonts w:hint="eastAsia" w:ascii="宋体" w:hAnsi="宋体"/>
          <w:color w:val="auto"/>
          <w:szCs w:val="21"/>
        </w:rPr>
        <w:br w:type="page"/>
      </w:r>
    </w:p>
    <w:p>
      <w:pPr>
        <w:pStyle w:val="2"/>
        <w:spacing w:line="360" w:lineRule="auto"/>
        <w:jc w:val="left"/>
        <w:rPr>
          <w:color w:val="auto"/>
          <w:sz w:val="21"/>
          <w:szCs w:val="21"/>
        </w:rPr>
      </w:pPr>
      <w:r>
        <w:rPr>
          <w:rFonts w:hint="eastAsia"/>
          <w:color w:val="auto"/>
          <w:sz w:val="21"/>
          <w:szCs w:val="21"/>
        </w:rPr>
        <w:t>五、技术要求</w:t>
      </w:r>
      <w:bookmarkEnd w:id="33"/>
      <w:bookmarkStart w:id="34" w:name="5.3_断路器"/>
      <w:bookmarkEnd w:id="34"/>
    </w:p>
    <w:p>
      <w:pPr>
        <w:spacing w:line="480" w:lineRule="auto"/>
        <w:jc w:val="left"/>
        <w:outlineLvl w:val="1"/>
        <w:rPr>
          <w:rFonts w:ascii="宋体" w:hAnsi="宋体"/>
          <w:b/>
          <w:color w:val="auto"/>
          <w:szCs w:val="21"/>
        </w:rPr>
      </w:pPr>
      <w:bookmarkStart w:id="35" w:name="_Toc27496"/>
      <w:r>
        <w:rPr>
          <w:rFonts w:hint="eastAsia" w:ascii="宋体" w:hAnsi="宋体"/>
          <w:b/>
          <w:color w:val="auto"/>
          <w:szCs w:val="21"/>
        </w:rPr>
        <w:t>5.1</w:t>
      </w:r>
      <w:r>
        <w:rPr>
          <w:rFonts w:ascii="宋体" w:hAnsi="宋体"/>
          <w:b/>
          <w:color w:val="auto"/>
          <w:szCs w:val="21"/>
        </w:rPr>
        <w:t>结构</w:t>
      </w:r>
      <w:bookmarkEnd w:id="12"/>
      <w:bookmarkEnd w:id="13"/>
      <w:bookmarkEnd w:id="14"/>
      <w:bookmarkEnd w:id="15"/>
      <w:bookmarkEnd w:id="16"/>
      <w:bookmarkEnd w:id="17"/>
      <w:bookmarkEnd w:id="18"/>
      <w:r>
        <w:rPr>
          <w:rFonts w:ascii="宋体" w:hAnsi="宋体"/>
          <w:b/>
          <w:color w:val="auto"/>
          <w:szCs w:val="21"/>
        </w:rPr>
        <w:t>要求</w:t>
      </w:r>
      <w:bookmarkEnd w:id="19"/>
      <w:bookmarkEnd w:id="35"/>
    </w:p>
    <w:p>
      <w:pPr>
        <w:spacing w:line="360" w:lineRule="auto"/>
        <w:jc w:val="left"/>
        <w:rPr>
          <w:rFonts w:ascii="宋体" w:hAnsi="宋体"/>
          <w:color w:val="auto"/>
          <w:szCs w:val="21"/>
        </w:rPr>
      </w:pPr>
      <w:r>
        <w:rPr>
          <w:rFonts w:hint="eastAsia" w:ascii="宋体" w:hAnsi="宋体"/>
          <w:color w:val="auto"/>
          <w:szCs w:val="21"/>
        </w:rPr>
        <w:t>5.1.1开关柜应为气体绝缘式，可各自分开、自行支承的安装在地面上的单元。</w:t>
      </w:r>
    </w:p>
    <w:p>
      <w:pPr>
        <w:spacing w:line="360" w:lineRule="auto"/>
        <w:jc w:val="left"/>
        <w:rPr>
          <w:rFonts w:ascii="宋体" w:hAnsi="宋体"/>
          <w:color w:val="auto"/>
          <w:szCs w:val="21"/>
        </w:rPr>
      </w:pPr>
      <w:r>
        <w:rPr>
          <w:rFonts w:hint="eastAsia" w:ascii="宋体" w:hAnsi="宋体"/>
          <w:color w:val="auto"/>
          <w:szCs w:val="21"/>
        </w:rPr>
        <w:t>5.1.2</w:t>
      </w:r>
      <w:r>
        <w:rPr>
          <w:rFonts w:ascii="宋体" w:hAnsi="宋体"/>
          <w:color w:val="auto"/>
          <w:szCs w:val="21"/>
        </w:rPr>
        <w:t>产品设计应能使设备安全地进行下述各项工作：正常运行、检查</w:t>
      </w:r>
      <w:r>
        <w:rPr>
          <w:rFonts w:hint="eastAsia" w:ascii="宋体" w:hAnsi="宋体"/>
          <w:color w:val="auto"/>
          <w:szCs w:val="21"/>
        </w:rPr>
        <w:t>、</w:t>
      </w:r>
      <w:r>
        <w:rPr>
          <w:rFonts w:ascii="宋体" w:hAnsi="宋体"/>
          <w:color w:val="auto"/>
          <w:szCs w:val="21"/>
        </w:rPr>
        <w:t>维护操作</w:t>
      </w:r>
      <w:r>
        <w:rPr>
          <w:rFonts w:hint="eastAsia" w:ascii="宋体" w:hAnsi="宋体"/>
          <w:color w:val="auto"/>
          <w:szCs w:val="21"/>
        </w:rPr>
        <w:t>、主回路验电、</w:t>
      </w:r>
      <w:r>
        <w:rPr>
          <w:rFonts w:ascii="宋体" w:hAnsi="宋体"/>
          <w:color w:val="auto"/>
          <w:szCs w:val="21"/>
        </w:rPr>
        <w:t>安装和</w:t>
      </w:r>
      <w:r>
        <w:rPr>
          <w:rFonts w:hint="eastAsia" w:ascii="宋体" w:hAnsi="宋体"/>
          <w:color w:val="auto"/>
          <w:szCs w:val="21"/>
        </w:rPr>
        <w:t>（</w:t>
      </w:r>
      <w:r>
        <w:rPr>
          <w:rFonts w:ascii="宋体" w:hAnsi="宋体"/>
          <w:color w:val="auto"/>
          <w:szCs w:val="21"/>
        </w:rPr>
        <w:t>或</w:t>
      </w:r>
      <w:r>
        <w:rPr>
          <w:rFonts w:hint="eastAsia" w:ascii="宋体" w:hAnsi="宋体"/>
          <w:color w:val="auto"/>
          <w:szCs w:val="21"/>
        </w:rPr>
        <w:t>）</w:t>
      </w:r>
      <w:r>
        <w:rPr>
          <w:rFonts w:ascii="宋体" w:hAnsi="宋体"/>
          <w:color w:val="auto"/>
          <w:szCs w:val="21"/>
        </w:rPr>
        <w:t>扩建后的相序校核和操作联锁</w:t>
      </w:r>
      <w:r>
        <w:rPr>
          <w:rFonts w:hint="eastAsia" w:ascii="宋体" w:hAnsi="宋体"/>
          <w:color w:val="auto"/>
          <w:szCs w:val="21"/>
        </w:rPr>
        <w:t>、连接</w:t>
      </w:r>
      <w:r>
        <w:rPr>
          <w:rFonts w:ascii="宋体" w:hAnsi="宋体"/>
          <w:color w:val="auto"/>
          <w:szCs w:val="21"/>
        </w:rPr>
        <w:t>电缆</w:t>
      </w:r>
      <w:r>
        <w:rPr>
          <w:rFonts w:hint="eastAsia" w:ascii="宋体" w:hAnsi="宋体"/>
          <w:color w:val="auto"/>
          <w:szCs w:val="21"/>
        </w:rPr>
        <w:t>的接地、电缆故障的定位、连接电缆</w:t>
      </w:r>
      <w:r>
        <w:rPr>
          <w:rFonts w:ascii="宋体" w:hAnsi="宋体"/>
          <w:color w:val="auto"/>
          <w:szCs w:val="21"/>
        </w:rPr>
        <w:t>或其他</w:t>
      </w:r>
      <w:r>
        <w:rPr>
          <w:rFonts w:hint="eastAsia" w:ascii="宋体" w:hAnsi="宋体"/>
          <w:color w:val="auto"/>
          <w:szCs w:val="21"/>
        </w:rPr>
        <w:t>器件</w:t>
      </w:r>
      <w:r>
        <w:rPr>
          <w:rFonts w:ascii="宋体" w:hAnsi="宋体"/>
          <w:color w:val="auto"/>
          <w:szCs w:val="21"/>
        </w:rPr>
        <w:t>的绝缘试验</w:t>
      </w:r>
      <w:r>
        <w:rPr>
          <w:rFonts w:hint="eastAsia" w:ascii="宋体" w:hAnsi="宋体"/>
          <w:color w:val="auto"/>
          <w:szCs w:val="21"/>
        </w:rPr>
        <w:t>以及</w:t>
      </w:r>
      <w:r>
        <w:rPr>
          <w:rFonts w:ascii="宋体" w:hAnsi="宋体"/>
          <w:color w:val="auto"/>
          <w:szCs w:val="21"/>
        </w:rPr>
        <w:t>消除危险的静电电荷等。</w:t>
      </w:r>
    </w:p>
    <w:p>
      <w:pPr>
        <w:spacing w:line="360" w:lineRule="auto"/>
        <w:ind w:firstLine="420" w:firstLineChars="200"/>
        <w:jc w:val="left"/>
        <w:rPr>
          <w:rFonts w:ascii="宋体" w:hAnsi="宋体"/>
          <w:color w:val="auto"/>
          <w:szCs w:val="21"/>
        </w:rPr>
      </w:pPr>
      <w:r>
        <w:rPr>
          <w:rFonts w:ascii="宋体" w:hAnsi="宋体"/>
          <w:color w:val="auto"/>
          <w:szCs w:val="21"/>
        </w:rPr>
        <w:t>产品的设计应能在允许的基础误差和热胀冷缩的热效应下不致影响设备所保证的性能，并满足与其他设备联接的要求。</w:t>
      </w:r>
    </w:p>
    <w:p>
      <w:pPr>
        <w:spacing w:line="360" w:lineRule="auto"/>
        <w:ind w:firstLine="420" w:firstLineChars="200"/>
        <w:jc w:val="left"/>
        <w:rPr>
          <w:rFonts w:ascii="宋体" w:hAnsi="宋体"/>
          <w:color w:val="auto"/>
          <w:szCs w:val="21"/>
        </w:rPr>
      </w:pPr>
      <w:r>
        <w:rPr>
          <w:rFonts w:hint="eastAsia" w:ascii="宋体" w:hAnsi="宋体"/>
          <w:color w:val="auto"/>
          <w:szCs w:val="21"/>
        </w:rPr>
        <w:t>类型、额定值和结构相同的所有可移开部件和元件在机械和电气上</w:t>
      </w:r>
      <w:r>
        <w:rPr>
          <w:rFonts w:ascii="宋体" w:hAnsi="宋体"/>
          <w:color w:val="auto"/>
          <w:szCs w:val="21"/>
        </w:rPr>
        <w:t>应有互换性。</w:t>
      </w:r>
    </w:p>
    <w:p>
      <w:pPr>
        <w:spacing w:line="360" w:lineRule="auto"/>
        <w:ind w:firstLine="420" w:firstLineChars="200"/>
        <w:jc w:val="left"/>
        <w:rPr>
          <w:rFonts w:ascii="宋体" w:hAnsi="宋体"/>
          <w:color w:val="auto"/>
          <w:szCs w:val="21"/>
        </w:rPr>
      </w:pPr>
      <w:r>
        <w:rPr>
          <w:rFonts w:ascii="宋体" w:hAnsi="宋体"/>
          <w:color w:val="auto"/>
          <w:szCs w:val="21"/>
        </w:rPr>
        <w:t>各元件应符合各自的有关</w:t>
      </w:r>
      <w:r>
        <w:rPr>
          <w:rFonts w:hint="eastAsia" w:ascii="宋体" w:hAnsi="宋体"/>
          <w:color w:val="auto"/>
          <w:szCs w:val="21"/>
        </w:rPr>
        <w:t>标准</w:t>
      </w:r>
      <w:r>
        <w:rPr>
          <w:rFonts w:ascii="宋体" w:hAnsi="宋体"/>
          <w:color w:val="auto"/>
          <w:szCs w:val="21"/>
        </w:rPr>
        <w:t>。</w:t>
      </w:r>
    </w:p>
    <w:p>
      <w:pPr>
        <w:spacing w:line="360" w:lineRule="auto"/>
        <w:jc w:val="left"/>
        <w:rPr>
          <w:rFonts w:ascii="宋体" w:hAnsi="宋体"/>
          <w:color w:val="auto"/>
          <w:szCs w:val="21"/>
        </w:rPr>
      </w:pPr>
      <w:r>
        <w:rPr>
          <w:rFonts w:hint="eastAsia" w:ascii="宋体" w:hAnsi="宋体"/>
          <w:color w:val="auto"/>
          <w:szCs w:val="21"/>
        </w:rPr>
        <w:t>5.1.3</w:t>
      </w:r>
      <w:r>
        <w:rPr>
          <w:rFonts w:ascii="宋体" w:hAnsi="宋体"/>
          <w:color w:val="auto"/>
          <w:szCs w:val="21"/>
        </w:rPr>
        <w:t>开关柜柜体采用2mm厚的敷铝锌钢板</w:t>
      </w:r>
      <w:r>
        <w:rPr>
          <w:rFonts w:hint="eastAsia" w:ascii="宋体" w:hAnsi="宋体"/>
          <w:color w:val="auto"/>
          <w:szCs w:val="21"/>
        </w:rPr>
        <w:t>，</w:t>
      </w:r>
      <w:r>
        <w:rPr>
          <w:rFonts w:ascii="宋体" w:hAnsi="宋体"/>
          <w:color w:val="auto"/>
          <w:szCs w:val="21"/>
        </w:rPr>
        <w:t>门板采用2.5mm厚的优质冷轧钢板</w:t>
      </w:r>
      <w:r>
        <w:rPr>
          <w:rFonts w:hint="eastAsia" w:ascii="宋体" w:hAnsi="宋体"/>
          <w:color w:val="auto"/>
          <w:szCs w:val="21"/>
        </w:rPr>
        <w:t>，</w:t>
      </w:r>
      <w:r>
        <w:rPr>
          <w:rFonts w:ascii="宋体" w:hAnsi="宋体"/>
          <w:color w:val="auto"/>
          <w:szCs w:val="21"/>
        </w:rPr>
        <w:t>为全组装结构，各部件经数控机床加工，折弯后栓接而成；</w:t>
      </w:r>
      <w:r>
        <w:rPr>
          <w:rFonts w:hint="eastAsia" w:ascii="宋体" w:hAnsi="宋体"/>
          <w:color w:val="auto"/>
          <w:szCs w:val="21"/>
        </w:rPr>
        <w:t>框架和外壳具有足够的刚度和强度，除满足内部元器件的安装要求外，还能承受设备内外电路短路时的电动力和热效应，不会因设备搬运、吊装、运输过程由于受潮、冷冻、撞击等因素而变形和损坏</w:t>
      </w:r>
      <w:r>
        <w:rPr>
          <w:rFonts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开关柜的门板采用静电喷涂，喷涂前应进行除油、除锈或磷化处理。使用的涂料质量，必须符合国家标准或国外相应涂料标准，不合格或过期的涂料严禁使用。面板涂层在使用年限内应不锈蚀、不褪色、不失光。</w:t>
      </w:r>
      <w:r>
        <w:rPr>
          <w:rFonts w:hint="eastAsia" w:ascii="宋体" w:hAnsi="宋体"/>
          <w:b/>
          <w:color w:val="auto"/>
          <w:szCs w:val="21"/>
        </w:rPr>
        <w:t>开关柜外表的颜色暂定R</w:t>
      </w:r>
      <w:r>
        <w:rPr>
          <w:rFonts w:ascii="宋体" w:hAnsi="宋体"/>
          <w:b/>
          <w:color w:val="auto"/>
          <w:szCs w:val="21"/>
        </w:rPr>
        <w:t>AL7035,</w:t>
      </w:r>
      <w:r>
        <w:rPr>
          <w:rFonts w:hint="eastAsia" w:ascii="宋体" w:hAnsi="宋体"/>
          <w:b/>
          <w:color w:val="auto"/>
          <w:szCs w:val="21"/>
        </w:rPr>
        <w:t>最终由业主定。</w:t>
      </w:r>
      <w:r>
        <w:rPr>
          <w:rFonts w:hint="eastAsia" w:ascii="宋体" w:hAnsi="宋体"/>
          <w:color w:val="auto"/>
          <w:szCs w:val="21"/>
        </w:rPr>
        <w:t>投标人应采取措施防止运输与安装过程中涂层剥落与变质。对于运输和安装过程中发生的任何涂层损坏，投标人应对损坏部位按涂装技术要求重新进行清理和喷涂，与损坏前应无明显差异。</w:t>
      </w:r>
    </w:p>
    <w:p>
      <w:pPr>
        <w:spacing w:line="360" w:lineRule="auto"/>
        <w:ind w:firstLine="420" w:firstLineChars="200"/>
        <w:jc w:val="left"/>
        <w:rPr>
          <w:rFonts w:ascii="宋体" w:hAnsi="宋体"/>
          <w:color w:val="auto"/>
          <w:szCs w:val="21"/>
        </w:rPr>
      </w:pPr>
      <w:r>
        <w:rPr>
          <w:rFonts w:hint="eastAsia" w:ascii="宋体" w:hAnsi="宋体"/>
          <w:color w:val="auto"/>
          <w:szCs w:val="21"/>
        </w:rPr>
        <w:t>柜体具有足够的机械强度, 柜体及内部元器件安装牢固、连接可靠，能承受设备运行中正常及故障状态下所产生的电动力。并保证装在柜内的元器件具有它们原来的机械特性和电气特性。</w:t>
      </w:r>
    </w:p>
    <w:p>
      <w:pPr>
        <w:spacing w:line="360" w:lineRule="auto"/>
        <w:ind w:firstLine="420" w:firstLineChars="200"/>
        <w:jc w:val="left"/>
        <w:rPr>
          <w:rFonts w:ascii="宋体" w:hAnsi="宋体"/>
          <w:color w:val="auto"/>
          <w:szCs w:val="21"/>
        </w:rPr>
      </w:pPr>
      <w:r>
        <w:rPr>
          <w:rFonts w:hint="eastAsia" w:ascii="宋体" w:hAnsi="宋体"/>
          <w:color w:val="auto"/>
          <w:szCs w:val="21"/>
        </w:rPr>
        <w:t>5.1.4开关柜应分为断路器室、母线室、电缆室和控制仪表室等金属封闭的独立隔室，其中断路器室、母线室和电缆室均有独立的泄压通道，泄压通道或压力释放装置的位置应设计合理，当产生内部故障电弧时，压力释放装置应能可靠打开，压力释放方向应可靠避开人员和其他设备。开关柜间连通部位应采取有效的封堵隔离措施，防止开关柜火灾蔓延。</w:t>
      </w:r>
    </w:p>
    <w:p>
      <w:pPr>
        <w:spacing w:line="360" w:lineRule="auto"/>
        <w:ind w:firstLine="420" w:firstLineChars="200"/>
        <w:jc w:val="left"/>
        <w:rPr>
          <w:rFonts w:ascii="宋体" w:hAnsi="宋体"/>
          <w:color w:val="auto"/>
          <w:szCs w:val="21"/>
        </w:rPr>
      </w:pPr>
      <w:r>
        <w:rPr>
          <w:rFonts w:hint="eastAsia" w:ascii="宋体" w:hAnsi="宋体"/>
          <w:color w:val="auto"/>
          <w:szCs w:val="21"/>
        </w:rPr>
        <w:t>电缆隔室的地板采用开方孔的钢板，橡胶护套防护。方孔尺寸应满足三芯400</w:t>
      </w:r>
      <w:r>
        <w:rPr>
          <w:rFonts w:ascii="宋体" w:hAnsi="宋体"/>
          <w:color w:val="auto"/>
          <w:szCs w:val="21"/>
        </w:rPr>
        <w:t>mm</w:t>
      </w:r>
      <w:r>
        <w:rPr>
          <w:rFonts w:ascii="宋体" w:hAnsi="宋体"/>
          <w:color w:val="auto"/>
          <w:szCs w:val="21"/>
          <w:vertAlign w:val="superscript"/>
        </w:rPr>
        <w:t>2</w:t>
      </w:r>
      <w:r>
        <w:rPr>
          <w:rFonts w:hint="eastAsia" w:ascii="宋体" w:hAnsi="宋体"/>
          <w:color w:val="auto"/>
          <w:szCs w:val="21"/>
        </w:rPr>
        <w:t>截面的35kV电缆进入（200</w:t>
      </w:r>
      <w:r>
        <w:rPr>
          <w:rFonts w:ascii="宋体" w:hAnsi="宋体"/>
          <w:color w:val="auto"/>
          <w:szCs w:val="21"/>
        </w:rPr>
        <w:t xml:space="preserve"> mm</w:t>
      </w:r>
      <w:r>
        <w:rPr>
          <w:rFonts w:hint="eastAsia" w:ascii="宋体" w:hAnsi="宋体"/>
          <w:color w:val="auto"/>
          <w:szCs w:val="21"/>
        </w:rPr>
        <w:t>×500</w:t>
      </w:r>
      <w:r>
        <w:rPr>
          <w:rFonts w:ascii="宋体" w:hAnsi="宋体"/>
          <w:color w:val="auto"/>
          <w:szCs w:val="21"/>
        </w:rPr>
        <w:t xml:space="preserve"> mm</w:t>
      </w:r>
      <w:r>
        <w:rPr>
          <w:rFonts w:hint="eastAsia" w:ascii="宋体" w:hAnsi="宋体"/>
          <w:color w:val="auto"/>
          <w:szCs w:val="21"/>
        </w:rPr>
        <w:t>），零序CT装设在开关柜电缆室内，电缆终端布置在柜内，具备</w:t>
      </w:r>
      <w:r>
        <w:rPr>
          <w:rFonts w:ascii="宋体" w:hAnsi="宋体"/>
          <w:color w:val="auto"/>
          <w:szCs w:val="21"/>
        </w:rPr>
        <w:t>IP3X</w:t>
      </w:r>
      <w:r>
        <w:rPr>
          <w:rFonts w:hint="eastAsia" w:ascii="宋体" w:hAnsi="宋体"/>
          <w:color w:val="auto"/>
          <w:szCs w:val="21"/>
        </w:rPr>
        <w:t>防护等级。每只开关柜电缆室应具有2根电缆并联接入的能力，母排为铜排，柜体底部开孔需根据土建地基图进行调整。</w:t>
      </w:r>
    </w:p>
    <w:p>
      <w:pPr>
        <w:spacing w:line="360" w:lineRule="auto"/>
        <w:jc w:val="left"/>
        <w:rPr>
          <w:rFonts w:ascii="宋体" w:hAnsi="宋体"/>
          <w:color w:val="auto"/>
          <w:szCs w:val="21"/>
        </w:rPr>
      </w:pPr>
      <w:r>
        <w:rPr>
          <w:rFonts w:hint="eastAsia" w:ascii="宋体" w:hAnsi="宋体"/>
          <w:color w:val="auto"/>
          <w:szCs w:val="21"/>
        </w:rPr>
        <w:t>5.1.5对最小空气间隙的要求：</w:t>
      </w:r>
    </w:p>
    <w:p>
      <w:pPr>
        <w:spacing w:line="360" w:lineRule="auto"/>
        <w:jc w:val="left"/>
        <w:rPr>
          <w:rFonts w:ascii="宋体" w:hAnsi="宋体"/>
          <w:color w:val="auto"/>
          <w:szCs w:val="21"/>
        </w:rPr>
      </w:pPr>
      <w:r>
        <w:rPr>
          <w:rFonts w:hint="eastAsia" w:ascii="宋体" w:hAnsi="宋体"/>
          <w:color w:val="auto"/>
          <w:szCs w:val="21"/>
        </w:rPr>
        <w:t>5.1.5.1单纯以空气作为绝缘介质的开关柜，相间和相对地的最小空气间隙应满足下列要求：</w:t>
      </w:r>
    </w:p>
    <w:p>
      <w:pPr>
        <w:spacing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 xml:space="preserve"> 40.5kV：相间和相对地 300mm，带电体至门 330mm。。</w:t>
      </w:r>
    </w:p>
    <w:p>
      <w:pPr>
        <w:spacing w:line="360" w:lineRule="auto"/>
        <w:ind w:firstLine="420" w:firstLineChars="200"/>
        <w:jc w:val="left"/>
        <w:rPr>
          <w:rFonts w:ascii="宋体" w:hAnsi="宋体"/>
          <w:color w:val="auto"/>
          <w:szCs w:val="21"/>
        </w:rPr>
      </w:pPr>
      <w:r>
        <w:rPr>
          <w:rFonts w:hint="eastAsia" w:ascii="宋体" w:hAnsi="宋体"/>
          <w:color w:val="auto"/>
          <w:szCs w:val="21"/>
        </w:rPr>
        <w:t>a)最小标称统一爬电比距要求:瓷质绝缘：≥</w:t>
      </w:r>
      <w:r>
        <w:rPr>
          <w:rFonts w:hint="eastAsia" w:ascii="宋体" w:hAnsi="宋体" w:eastAsia="宋体" w:cs="Times New Roman"/>
          <w:color w:val="auto"/>
          <w:kern w:val="2"/>
          <w:sz w:val="21"/>
          <w:szCs w:val="21"/>
          <w:lang w:val="en-US" w:eastAsia="zh-CN" w:bidi="ar-SA"/>
        </w:rPr>
        <w:object>
          <v:shape id="_x0000_s1027" type="#_x0000_t75" style="height:18.35pt;width:18.35pt;rotation:0f;" o:ole="t"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o:OLEObject Type="Embed" ProgID="" ShapeID="_x0000_s1027" DrawAspect="Content" ObjectID="_1026" r:id="rId8"/>
        </w:object>
      </w:r>
      <w:r>
        <w:rPr>
          <w:rFonts w:hint="eastAsia" w:ascii="宋体" w:hAnsi="宋体"/>
          <w:color w:val="auto"/>
          <w:szCs w:val="21"/>
        </w:rPr>
        <w:t>× 18mm/kV；有机绝缘：</w:t>
      </w:r>
      <w:r>
        <w:rPr>
          <w:rFonts w:hint="eastAsia" w:ascii="宋体" w:hAnsi="宋体" w:eastAsia="宋体" w:cs="Times New Roman"/>
          <w:color w:val="auto"/>
          <w:kern w:val="2"/>
          <w:sz w:val="21"/>
          <w:szCs w:val="21"/>
          <w:lang w:val="en-US" w:eastAsia="zh-CN" w:bidi="ar-SA"/>
        </w:rPr>
        <w:object>
          <v:shape id="_x0000_s1028" type="#_x0000_t75" style="height:18.35pt;width:18.35pt;rotation:0f;" o:ole="t"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o:OLEObject Type="Embed" ProgID="" ShapeID="_x0000_s1028" DrawAspect="Content" ObjectID="_1027" r:id="rId10"/>
        </w:object>
      </w:r>
      <w:r>
        <w:rPr>
          <w:rFonts w:hint="eastAsia" w:ascii="宋体" w:hAnsi="宋体"/>
          <w:color w:val="auto"/>
          <w:szCs w:val="21"/>
        </w:rPr>
        <w:t>× 20mm/kV</w:t>
      </w:r>
    </w:p>
    <w:p>
      <w:pPr>
        <w:spacing w:line="360" w:lineRule="auto"/>
        <w:ind w:firstLine="420" w:firstLineChars="200"/>
        <w:jc w:val="left"/>
        <w:rPr>
          <w:rFonts w:ascii="宋体" w:hAnsi="宋体"/>
          <w:color w:val="auto"/>
          <w:szCs w:val="21"/>
        </w:rPr>
      </w:pPr>
      <w:r>
        <w:rPr>
          <w:rFonts w:hint="eastAsia" w:ascii="宋体" w:hAnsi="宋体"/>
          <w:color w:val="auto"/>
          <w:szCs w:val="21"/>
        </w:rPr>
        <w:t>b)新安装开关柜禁止使用绝缘隔板。即使母线加装绝缘护套和热缩绝缘材料，也应满足空气绝缘净距离要求。</w:t>
      </w:r>
    </w:p>
    <w:p>
      <w:pPr>
        <w:spacing w:line="360" w:lineRule="auto"/>
        <w:jc w:val="left"/>
        <w:rPr>
          <w:rFonts w:ascii="宋体" w:hAnsi="宋体"/>
          <w:color w:val="auto"/>
          <w:szCs w:val="21"/>
        </w:rPr>
      </w:pPr>
      <w:r>
        <w:rPr>
          <w:rFonts w:hint="eastAsia" w:ascii="宋体" w:hAnsi="宋体"/>
          <w:color w:val="auto"/>
          <w:szCs w:val="21"/>
        </w:rPr>
        <w:t>5.1.5.2断路器室的活门应标有母线侧、线路侧等识别字样。母线侧活门还应附有红色带电标志和相色标志。活门与断路器联锁。</w:t>
      </w:r>
    </w:p>
    <w:p>
      <w:pPr>
        <w:spacing w:line="360" w:lineRule="auto"/>
        <w:ind w:firstLine="420" w:firstLineChars="200"/>
        <w:jc w:val="left"/>
        <w:rPr>
          <w:rFonts w:ascii="宋体" w:hAnsi="宋体"/>
          <w:color w:val="auto"/>
          <w:szCs w:val="21"/>
        </w:rPr>
      </w:pPr>
      <w:r>
        <w:rPr>
          <w:rFonts w:hint="eastAsia" w:ascii="宋体" w:hAnsi="宋体"/>
          <w:color w:val="auto"/>
          <w:szCs w:val="21"/>
        </w:rPr>
        <w:t>面对开关柜的正面，开关柜相序按面对开关柜从左至右为A、B、C（或C、B、A），从上到下排列为A、B、C（或C、B、A）。最终以施工蓝图确认为准。</w:t>
      </w:r>
    </w:p>
    <w:p>
      <w:pPr>
        <w:spacing w:line="360" w:lineRule="auto"/>
        <w:ind w:firstLine="420" w:firstLineChars="200"/>
        <w:jc w:val="left"/>
        <w:rPr>
          <w:rFonts w:ascii="宋体" w:hAnsi="宋体"/>
          <w:color w:val="auto"/>
          <w:szCs w:val="21"/>
        </w:rPr>
      </w:pPr>
      <w:r>
        <w:rPr>
          <w:rFonts w:hint="eastAsia" w:ascii="宋体" w:hAnsi="宋体"/>
          <w:color w:val="auto"/>
          <w:szCs w:val="21"/>
        </w:rPr>
        <w:t>开关柜柜顶设有横眉可粘贴间隔名称。开关柜前门表面应标有清晰明显的主接线示意图。</w:t>
      </w:r>
    </w:p>
    <w:p>
      <w:pPr>
        <w:spacing w:line="360" w:lineRule="auto"/>
        <w:jc w:val="left"/>
        <w:rPr>
          <w:rFonts w:ascii="宋体" w:hAnsi="宋体"/>
          <w:color w:val="auto"/>
          <w:szCs w:val="21"/>
        </w:rPr>
      </w:pPr>
      <w:r>
        <w:rPr>
          <w:rFonts w:hint="eastAsia" w:ascii="宋体" w:hAnsi="宋体"/>
          <w:color w:val="auto"/>
          <w:szCs w:val="21"/>
        </w:rPr>
        <w:t>5.1.5.3观察窗的要求：</w:t>
      </w:r>
    </w:p>
    <w:p>
      <w:pPr>
        <w:spacing w:line="360" w:lineRule="auto"/>
        <w:ind w:firstLine="420" w:firstLineChars="200"/>
        <w:jc w:val="left"/>
        <w:rPr>
          <w:rFonts w:ascii="宋体" w:hAnsi="宋体"/>
          <w:color w:val="auto"/>
          <w:szCs w:val="21"/>
        </w:rPr>
      </w:pPr>
      <w:r>
        <w:rPr>
          <w:rFonts w:hint="eastAsia" w:ascii="宋体" w:hAnsi="宋体"/>
          <w:color w:val="auto"/>
          <w:szCs w:val="21"/>
        </w:rPr>
        <w:t>观察窗至少应达到对外壳规定的防护等级；</w:t>
      </w:r>
    </w:p>
    <w:p>
      <w:pPr>
        <w:spacing w:line="360" w:lineRule="auto"/>
        <w:ind w:firstLine="420" w:firstLineChars="200"/>
        <w:jc w:val="left"/>
        <w:rPr>
          <w:rFonts w:ascii="宋体" w:hAnsi="宋体"/>
          <w:color w:val="auto"/>
          <w:szCs w:val="21"/>
        </w:rPr>
      </w:pPr>
      <w:r>
        <w:rPr>
          <w:rFonts w:hint="eastAsia" w:ascii="宋体" w:hAnsi="宋体"/>
          <w:color w:val="auto"/>
          <w:szCs w:val="21"/>
        </w:rPr>
        <w:t>观察窗应使用机械强度与外壳相当的透明板，同时应有足够的电气间隙和静电屏蔽措施，防止危险的静电电荷；</w:t>
      </w:r>
    </w:p>
    <w:p>
      <w:pPr>
        <w:spacing w:line="360" w:lineRule="auto"/>
        <w:ind w:firstLine="420" w:firstLineChars="200"/>
        <w:jc w:val="left"/>
        <w:rPr>
          <w:rFonts w:ascii="宋体" w:hAnsi="宋体"/>
          <w:color w:val="auto"/>
          <w:szCs w:val="21"/>
        </w:rPr>
      </w:pPr>
      <w:r>
        <w:rPr>
          <w:rFonts w:hint="eastAsia" w:ascii="宋体" w:hAnsi="宋体"/>
          <w:color w:val="auto"/>
          <w:szCs w:val="21"/>
        </w:rPr>
        <w:t>主回路的带电部分与观察窗的可触及表面的绝缘应满足相对地的绝缘要求。</w:t>
      </w:r>
    </w:p>
    <w:p>
      <w:pPr>
        <w:spacing w:line="360" w:lineRule="auto"/>
        <w:jc w:val="left"/>
        <w:rPr>
          <w:rFonts w:ascii="宋体" w:hAnsi="宋体"/>
          <w:color w:val="auto"/>
          <w:szCs w:val="21"/>
        </w:rPr>
      </w:pPr>
      <w:r>
        <w:rPr>
          <w:rFonts w:hint="eastAsia" w:ascii="宋体" w:hAnsi="宋体"/>
          <w:color w:val="auto"/>
          <w:szCs w:val="21"/>
        </w:rPr>
        <w:t>5.1.5.4对柜内照明的要求：开关柜内电缆室和二次控制仪表室应设置照明设备。</w:t>
      </w:r>
    </w:p>
    <w:p>
      <w:pPr>
        <w:spacing w:line="360" w:lineRule="auto"/>
        <w:jc w:val="left"/>
        <w:rPr>
          <w:rFonts w:ascii="宋体" w:hAnsi="宋体"/>
          <w:color w:val="auto"/>
          <w:szCs w:val="21"/>
        </w:rPr>
      </w:pPr>
      <w:r>
        <w:rPr>
          <w:rFonts w:hint="eastAsia" w:ascii="宋体" w:hAnsi="宋体"/>
          <w:color w:val="auto"/>
          <w:szCs w:val="21"/>
        </w:rPr>
        <w:t>5.1.5.5开关柜内应设电加热器，加热器采用温度自动控制型加热器，加热器的投/切由温控器控制。加热器应为常加热型，确保柜内潮气排放。</w:t>
      </w:r>
    </w:p>
    <w:p>
      <w:pPr>
        <w:spacing w:line="360" w:lineRule="auto"/>
        <w:jc w:val="left"/>
        <w:rPr>
          <w:rFonts w:ascii="宋体" w:hAnsi="宋体"/>
          <w:color w:val="auto"/>
          <w:szCs w:val="21"/>
        </w:rPr>
      </w:pPr>
      <w:bookmarkStart w:id="36" w:name="_Toc114236681"/>
      <w:r>
        <w:rPr>
          <w:rFonts w:hint="eastAsia" w:ascii="宋体" w:hAnsi="宋体"/>
          <w:color w:val="auto"/>
          <w:szCs w:val="21"/>
        </w:rPr>
        <w:t>5.1.5.6对接地的要求：</w:t>
      </w:r>
    </w:p>
    <w:p>
      <w:pPr>
        <w:spacing w:line="360" w:lineRule="auto"/>
        <w:ind w:firstLine="420" w:firstLineChars="200"/>
        <w:jc w:val="left"/>
        <w:rPr>
          <w:rFonts w:ascii="宋体" w:hAnsi="宋体"/>
          <w:color w:val="auto"/>
          <w:szCs w:val="21"/>
        </w:rPr>
      </w:pPr>
      <w:r>
        <w:rPr>
          <w:rFonts w:hint="eastAsia" w:ascii="宋体" w:hAnsi="宋体"/>
          <w:color w:val="auto"/>
          <w:szCs w:val="21"/>
        </w:rPr>
        <w:t>开关柜的底架上均应设置可靠的适用于规定故障条件的接地端子，该端子应有一紧固螺钉或螺栓连接至接地导体。紧固螺钉或螺栓的直径应不小于12mm。接地连接点应标以清晰可见的接地符号；</w:t>
      </w:r>
    </w:p>
    <w:p>
      <w:pPr>
        <w:spacing w:line="360" w:lineRule="auto"/>
        <w:ind w:firstLine="420" w:firstLineChars="200"/>
        <w:jc w:val="left"/>
        <w:rPr>
          <w:rFonts w:ascii="宋体" w:hAnsi="宋体"/>
          <w:color w:val="auto"/>
          <w:szCs w:val="21"/>
        </w:rPr>
      </w:pPr>
      <w:r>
        <w:rPr>
          <w:rFonts w:hint="eastAsia" w:ascii="宋体" w:hAnsi="宋体"/>
          <w:color w:val="auto"/>
          <w:szCs w:val="21"/>
        </w:rPr>
        <w:t>接地导体应采用铜质导体，在规定的接地故障条件下，在额定短路持续时间为4s时，其电流密度不应超过110A/mm</w:t>
      </w:r>
      <w:r>
        <w:rPr>
          <w:rFonts w:hint="eastAsia" w:ascii="宋体" w:hAnsi="宋体"/>
          <w:color w:val="auto"/>
          <w:szCs w:val="21"/>
          <w:vertAlign w:val="superscript"/>
        </w:rPr>
        <w:t>2</w:t>
      </w:r>
      <w:r>
        <w:rPr>
          <w:rFonts w:hint="eastAsia" w:ascii="宋体" w:hAnsi="宋体"/>
          <w:color w:val="auto"/>
          <w:szCs w:val="21"/>
        </w:rPr>
        <w:t>，但最小截面积不应小于240mm</w:t>
      </w:r>
      <w:r>
        <w:rPr>
          <w:rFonts w:hint="eastAsia" w:ascii="宋体" w:hAnsi="宋体"/>
          <w:color w:val="auto"/>
          <w:szCs w:val="21"/>
          <w:vertAlign w:val="superscript"/>
        </w:rPr>
        <w:t>2</w:t>
      </w:r>
      <w:r>
        <w:rPr>
          <w:rFonts w:hint="eastAsia" w:ascii="宋体" w:hAnsi="宋体"/>
          <w:color w:val="auto"/>
          <w:szCs w:val="21"/>
        </w:rPr>
        <w:t>。接地导体的末端应用铜质端子与设备的接地系统相连接，端子的电气接触面积应与接地导体的截面相适应，但最小电气接触面积不应小于160mm</w:t>
      </w:r>
      <w:r>
        <w:rPr>
          <w:rFonts w:hint="eastAsia" w:ascii="宋体" w:hAnsi="宋体"/>
          <w:color w:val="auto"/>
          <w:szCs w:val="21"/>
          <w:vertAlign w:val="superscript"/>
        </w:rPr>
        <w:t>2</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主回路中凡规定或需要触及的所有部件都应可靠接地；</w:t>
      </w:r>
    </w:p>
    <w:p>
      <w:pPr>
        <w:spacing w:line="360" w:lineRule="auto"/>
        <w:ind w:firstLine="420" w:firstLineChars="200"/>
        <w:jc w:val="left"/>
        <w:rPr>
          <w:rFonts w:ascii="宋体" w:hAnsi="宋体"/>
          <w:color w:val="auto"/>
          <w:szCs w:val="21"/>
        </w:rPr>
      </w:pPr>
      <w:r>
        <w:rPr>
          <w:rFonts w:hint="eastAsia" w:ascii="宋体" w:hAnsi="宋体"/>
          <w:color w:val="auto"/>
          <w:szCs w:val="21"/>
        </w:rPr>
        <w:t>各个功能单元的外壳均应连接到接地导体上，除主回路和辅助回路之外的所有要接地的金属部件应直接或通过金属构件与接地导体相连接。金属部件和外壳到接地端子之间通过30A直流电流时压降不大于3V。功能单元内部的相互连接应保证电气连续性；</w:t>
      </w:r>
    </w:p>
    <w:p>
      <w:pPr>
        <w:spacing w:line="360" w:lineRule="auto"/>
        <w:ind w:firstLine="420" w:firstLineChars="200"/>
        <w:jc w:val="left"/>
        <w:rPr>
          <w:rFonts w:ascii="宋体" w:hAnsi="宋体"/>
          <w:color w:val="auto"/>
          <w:szCs w:val="21"/>
        </w:rPr>
      </w:pPr>
      <w:r>
        <w:rPr>
          <w:rFonts w:hint="eastAsia" w:ascii="宋体" w:hAnsi="宋体"/>
          <w:color w:val="auto"/>
          <w:szCs w:val="21"/>
        </w:rPr>
        <w:t>可抽出部件应接地的金属部件，在试验位置、隔离位置及任何中间位置均应保持接地；</w:t>
      </w:r>
    </w:p>
    <w:p>
      <w:pPr>
        <w:spacing w:line="360" w:lineRule="auto"/>
        <w:ind w:firstLine="420" w:firstLineChars="200"/>
        <w:jc w:val="left"/>
        <w:rPr>
          <w:rFonts w:ascii="宋体" w:hAnsi="宋体"/>
          <w:color w:val="auto"/>
          <w:szCs w:val="21"/>
        </w:rPr>
      </w:pPr>
      <w:r>
        <w:rPr>
          <w:rFonts w:hint="eastAsia" w:ascii="宋体" w:hAnsi="宋体"/>
          <w:color w:val="auto"/>
          <w:szCs w:val="21"/>
        </w:rPr>
        <w:t>可移开部件应接地的金属部件，在插入和抽出过程中，在静触头和主回路的可移开部件接触之前和分离过程中应接地，以保证能通过可能的最大短路电流；</w:t>
      </w:r>
    </w:p>
    <w:p>
      <w:pPr>
        <w:spacing w:line="360" w:lineRule="auto"/>
        <w:ind w:firstLine="420" w:firstLineChars="200"/>
        <w:jc w:val="left"/>
        <w:rPr>
          <w:rFonts w:ascii="宋体" w:hAnsi="宋体"/>
          <w:color w:val="auto"/>
          <w:szCs w:val="21"/>
        </w:rPr>
      </w:pPr>
      <w:r>
        <w:rPr>
          <w:rFonts w:hint="eastAsia" w:ascii="宋体" w:hAnsi="宋体"/>
          <w:color w:val="auto"/>
          <w:szCs w:val="21"/>
        </w:rPr>
        <w:t>接地回路应能承受的短时耐受电流最大值为主回路额定短时耐受电流的87％；</w:t>
      </w:r>
    </w:p>
    <w:p>
      <w:pPr>
        <w:spacing w:line="360" w:lineRule="auto"/>
        <w:ind w:firstLine="420" w:firstLineChars="200"/>
        <w:jc w:val="left"/>
        <w:rPr>
          <w:rFonts w:ascii="宋体" w:hAnsi="宋体"/>
          <w:color w:val="auto"/>
          <w:szCs w:val="21"/>
        </w:rPr>
      </w:pPr>
      <w:r>
        <w:rPr>
          <w:rFonts w:hint="eastAsia" w:ascii="宋体" w:hAnsi="宋体"/>
          <w:color w:val="auto"/>
          <w:szCs w:val="21"/>
        </w:rPr>
        <w:t>二次控制仪表室应设有专用独立的接地导体。</w:t>
      </w:r>
    </w:p>
    <w:p>
      <w:pPr>
        <w:spacing w:line="360" w:lineRule="auto"/>
        <w:ind w:firstLine="420" w:firstLineChars="200"/>
        <w:jc w:val="left"/>
        <w:rPr>
          <w:rFonts w:ascii="宋体" w:hAnsi="宋体"/>
          <w:color w:val="auto"/>
          <w:szCs w:val="21"/>
        </w:rPr>
      </w:pPr>
      <w:r>
        <w:rPr>
          <w:rFonts w:hint="eastAsia" w:ascii="宋体" w:hAnsi="宋体"/>
          <w:color w:val="auto"/>
          <w:szCs w:val="21"/>
        </w:rPr>
        <w:t>对于中性点直接接地系统，接地回路应能承受的短时耐受电流最大值不小于主回路额定短时耐   受电流；对于中性点不直接接地系统，接地回路应能承受的短时耐受电流最大值不小于主回路额定短时耐受电流的87%；</w:t>
      </w:r>
    </w:p>
    <w:p>
      <w:pPr>
        <w:spacing w:line="360" w:lineRule="auto"/>
        <w:jc w:val="left"/>
        <w:rPr>
          <w:rFonts w:ascii="宋体" w:hAnsi="宋体"/>
          <w:color w:val="auto"/>
          <w:szCs w:val="21"/>
        </w:rPr>
      </w:pPr>
      <w:r>
        <w:rPr>
          <w:rFonts w:hint="eastAsia" w:ascii="宋体" w:hAnsi="宋体"/>
          <w:color w:val="auto"/>
          <w:szCs w:val="21"/>
        </w:rPr>
        <w:t>5.1.5.7</w:t>
      </w:r>
      <w:r>
        <w:rPr>
          <w:rFonts w:ascii="宋体" w:hAnsi="宋体"/>
          <w:color w:val="auto"/>
          <w:szCs w:val="21"/>
        </w:rPr>
        <w:t>铭牌</w:t>
      </w:r>
      <w:bookmarkEnd w:id="36"/>
    </w:p>
    <w:p>
      <w:pPr>
        <w:spacing w:line="360" w:lineRule="auto"/>
        <w:ind w:firstLine="420" w:firstLineChars="200"/>
        <w:jc w:val="left"/>
        <w:rPr>
          <w:rFonts w:ascii="宋体" w:hAnsi="宋体"/>
          <w:color w:val="auto"/>
          <w:szCs w:val="21"/>
        </w:rPr>
      </w:pPr>
      <w:r>
        <w:rPr>
          <w:rFonts w:hint="eastAsia" w:ascii="宋体" w:hAnsi="宋体"/>
          <w:color w:val="auto"/>
          <w:szCs w:val="21"/>
        </w:rPr>
        <w:t>开关柜</w:t>
      </w:r>
      <w:r>
        <w:rPr>
          <w:rFonts w:ascii="宋体" w:hAnsi="宋体"/>
          <w:color w:val="auto"/>
          <w:szCs w:val="21"/>
        </w:rPr>
        <w:t>的铭牌应符合</w:t>
      </w:r>
      <w:r>
        <w:rPr>
          <w:rFonts w:hint="eastAsia" w:ascii="宋体" w:hAnsi="宋体"/>
          <w:color w:val="auto"/>
          <w:szCs w:val="21"/>
        </w:rPr>
        <w:t>DL/T 404的</w:t>
      </w:r>
      <w:r>
        <w:rPr>
          <w:rFonts w:ascii="宋体" w:hAnsi="宋体"/>
          <w:color w:val="auto"/>
          <w:szCs w:val="21"/>
        </w:rPr>
        <w:t>规定。</w:t>
      </w:r>
      <w:r>
        <w:rPr>
          <w:rFonts w:hint="eastAsia" w:ascii="宋体" w:hAnsi="宋体"/>
          <w:color w:val="auto"/>
          <w:szCs w:val="21"/>
        </w:rPr>
        <w:t>所有安全标识牌和铭牌等必须符合《国家能源集团——风电场现场安全文明生产标准化验评实施细则》，采用双色板，银色拉丝面红色雕刻凹进字，红框红字、横版。最终名称、样式、大小、颜色等由投标方确定后方可制作</w:t>
      </w:r>
    </w:p>
    <w:p>
      <w:pPr>
        <w:spacing w:line="360" w:lineRule="auto"/>
        <w:ind w:firstLine="420" w:firstLineChars="200"/>
        <w:jc w:val="left"/>
        <w:rPr>
          <w:rFonts w:ascii="宋体" w:hAnsi="宋体"/>
          <w:color w:val="auto"/>
          <w:szCs w:val="21"/>
        </w:rPr>
      </w:pPr>
      <w:r>
        <w:rPr>
          <w:rFonts w:ascii="宋体" w:hAnsi="宋体"/>
          <w:color w:val="auto"/>
          <w:szCs w:val="21"/>
        </w:rPr>
        <w:t>铭牌应为不锈钢</w:t>
      </w:r>
      <w:r>
        <w:rPr>
          <w:rFonts w:hint="eastAsia" w:ascii="宋体" w:hAnsi="宋体"/>
          <w:color w:val="auto"/>
          <w:szCs w:val="21"/>
        </w:rPr>
        <w:t>、</w:t>
      </w:r>
      <w:r>
        <w:rPr>
          <w:rFonts w:ascii="宋体" w:hAnsi="宋体"/>
          <w:color w:val="auto"/>
          <w:szCs w:val="21"/>
        </w:rPr>
        <w:t>铜材或丙烯酸树脂材料，且应用中文印制</w:t>
      </w:r>
      <w:r>
        <w:rPr>
          <w:rFonts w:hint="eastAsia" w:ascii="宋体" w:hAnsi="宋体"/>
          <w:color w:val="auto"/>
          <w:szCs w:val="21"/>
        </w:rPr>
        <w:t>。</w:t>
      </w:r>
      <w:r>
        <w:rPr>
          <w:rFonts w:ascii="宋体" w:hAnsi="宋体"/>
          <w:color w:val="auto"/>
          <w:szCs w:val="21"/>
        </w:rPr>
        <w:t>设备零件及其附件上的指示牌、警告牌以及其它标记也应用中文印制</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ascii="宋体" w:hAnsi="宋体"/>
          <w:color w:val="auto"/>
          <w:szCs w:val="21"/>
        </w:rPr>
        <w:t>铭牌应包括如下内容：</w:t>
      </w:r>
    </w:p>
    <w:p>
      <w:pPr>
        <w:spacing w:line="360" w:lineRule="auto"/>
        <w:ind w:firstLine="420" w:firstLineChars="200"/>
        <w:jc w:val="left"/>
        <w:rPr>
          <w:rFonts w:ascii="宋体" w:hAnsi="宋体"/>
          <w:color w:val="auto"/>
          <w:szCs w:val="21"/>
        </w:rPr>
      </w:pPr>
      <w:r>
        <w:rPr>
          <w:rFonts w:ascii="宋体" w:hAnsi="宋体"/>
          <w:color w:val="auto"/>
          <w:szCs w:val="21"/>
        </w:rPr>
        <w:t>制造商名称或商标、制造年月、出厂编号；</w:t>
      </w:r>
    </w:p>
    <w:p>
      <w:pPr>
        <w:spacing w:line="360" w:lineRule="auto"/>
        <w:ind w:firstLine="420" w:firstLineChars="200"/>
        <w:jc w:val="left"/>
        <w:rPr>
          <w:rFonts w:ascii="宋体" w:hAnsi="宋体"/>
          <w:color w:val="auto"/>
          <w:szCs w:val="21"/>
        </w:rPr>
      </w:pPr>
      <w:r>
        <w:rPr>
          <w:rFonts w:ascii="宋体" w:hAnsi="宋体"/>
          <w:color w:val="auto"/>
          <w:szCs w:val="21"/>
        </w:rPr>
        <w:t>产品型号；</w:t>
      </w:r>
    </w:p>
    <w:p>
      <w:pPr>
        <w:spacing w:line="360" w:lineRule="auto"/>
        <w:ind w:firstLine="420" w:firstLineChars="200"/>
        <w:jc w:val="left"/>
        <w:rPr>
          <w:rFonts w:ascii="宋体" w:hAnsi="宋体"/>
          <w:color w:val="auto"/>
          <w:szCs w:val="21"/>
        </w:rPr>
      </w:pPr>
      <w:r>
        <w:rPr>
          <w:rFonts w:ascii="宋体" w:hAnsi="宋体"/>
          <w:color w:val="auto"/>
          <w:szCs w:val="21"/>
        </w:rPr>
        <w:t>给出下列数据：额定电压、母线和</w:t>
      </w:r>
      <w:r>
        <w:rPr>
          <w:rFonts w:hint="eastAsia" w:ascii="宋体" w:hAnsi="宋体"/>
          <w:color w:val="auto"/>
          <w:szCs w:val="21"/>
        </w:rPr>
        <w:t>回路</w:t>
      </w:r>
      <w:r>
        <w:rPr>
          <w:rFonts w:ascii="宋体" w:hAnsi="宋体"/>
          <w:color w:val="auto"/>
          <w:szCs w:val="21"/>
        </w:rPr>
        <w:t>的额定电流、额定频率、额定短路开断电流、额定短时耐受电流及持续时间、额定峰值耐受电流</w:t>
      </w:r>
      <w:r>
        <w:rPr>
          <w:rFonts w:hint="eastAsia" w:ascii="宋体" w:hAnsi="宋体"/>
          <w:color w:val="auto"/>
          <w:szCs w:val="21"/>
        </w:rPr>
        <w:t>、内部电弧等级（如有）</w:t>
      </w:r>
      <w:r>
        <w:rPr>
          <w:rFonts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开关柜中各元件应装有铭牌，铭牌要求参照相应标准。</w:t>
      </w:r>
    </w:p>
    <w:p>
      <w:pPr>
        <w:spacing w:line="360" w:lineRule="auto"/>
        <w:ind w:firstLine="420" w:firstLineChars="200"/>
        <w:jc w:val="left"/>
        <w:rPr>
          <w:rFonts w:ascii="宋体" w:hAnsi="宋体"/>
          <w:color w:val="auto"/>
          <w:szCs w:val="21"/>
        </w:rPr>
      </w:pPr>
      <w:r>
        <w:rPr>
          <w:rFonts w:hint="eastAsia" w:ascii="宋体" w:hAnsi="宋体"/>
          <w:color w:val="auto"/>
          <w:szCs w:val="21"/>
        </w:rPr>
        <w:t>所有安全标识牌和铭牌等必须符合《风电场现场安全文明生产标准化验评实施细则-修改稿》，采用双色板，银色拉丝面红色雕刻凹进字，红框红字、横版。最终名称、样式、大小、颜色等由投标方确定后方可制作。</w:t>
      </w:r>
    </w:p>
    <w:p>
      <w:pPr>
        <w:spacing w:line="360" w:lineRule="auto"/>
        <w:ind w:firstLine="420" w:firstLineChars="200"/>
        <w:jc w:val="left"/>
        <w:rPr>
          <w:rFonts w:ascii="宋体" w:hAnsi="宋体"/>
          <w:color w:val="auto"/>
          <w:szCs w:val="21"/>
        </w:rPr>
      </w:pPr>
      <w:r>
        <w:rPr>
          <w:rFonts w:hint="eastAsia" w:ascii="宋体" w:hAnsi="宋体"/>
          <w:color w:val="auto"/>
          <w:szCs w:val="21"/>
        </w:rPr>
        <w:t>5.1.5.8开关柜</w:t>
      </w:r>
      <w:bookmarkStart w:id="75" w:name="_GoBack"/>
      <w:bookmarkEnd w:id="75"/>
      <w:r>
        <w:rPr>
          <w:rFonts w:hint="eastAsia" w:ascii="宋体" w:hAnsi="宋体"/>
          <w:color w:val="auto"/>
          <w:szCs w:val="21"/>
        </w:rPr>
        <w:t>的“五防”和联锁要求</w:t>
      </w:r>
    </w:p>
    <w:p>
      <w:pPr>
        <w:spacing w:line="360" w:lineRule="auto"/>
        <w:ind w:firstLine="420" w:firstLineChars="200"/>
        <w:jc w:val="left"/>
        <w:rPr>
          <w:rFonts w:ascii="宋体" w:hAnsi="宋体"/>
          <w:color w:val="auto"/>
          <w:szCs w:val="21"/>
        </w:rPr>
      </w:pPr>
      <w:r>
        <w:rPr>
          <w:rFonts w:hint="eastAsia" w:ascii="宋体" w:hAnsi="宋体"/>
          <w:color w:val="auto"/>
          <w:szCs w:val="21"/>
        </w:rPr>
        <w:t>开关柜应具有可靠的“五防”功能：防止误分、误合断路器；防止带负荷分、合隔离开关（插头）；防止带电分、合接地刀闸；防止带接地刀闸送电；防止误入带电间隔。</w:t>
      </w:r>
    </w:p>
    <w:p>
      <w:pPr>
        <w:spacing w:line="360" w:lineRule="auto"/>
        <w:ind w:firstLine="420" w:firstLineChars="200"/>
        <w:jc w:val="left"/>
        <w:rPr>
          <w:rFonts w:ascii="宋体" w:hAnsi="宋体"/>
          <w:color w:val="auto"/>
          <w:szCs w:val="21"/>
        </w:rPr>
      </w:pPr>
      <w:r>
        <w:rPr>
          <w:rFonts w:hint="eastAsia" w:ascii="宋体" w:hAnsi="宋体"/>
          <w:color w:val="auto"/>
          <w:szCs w:val="21"/>
        </w:rPr>
        <w:t>电缆室门与接地刀闸采取机械闭锁方式，并有紧急解锁装置。</w:t>
      </w:r>
    </w:p>
    <w:p>
      <w:pPr>
        <w:spacing w:line="360" w:lineRule="auto"/>
        <w:ind w:firstLine="420" w:firstLineChars="200"/>
        <w:jc w:val="left"/>
        <w:rPr>
          <w:rFonts w:ascii="宋体" w:hAnsi="宋体"/>
          <w:color w:val="auto"/>
          <w:szCs w:val="21"/>
        </w:rPr>
      </w:pPr>
      <w:r>
        <w:rPr>
          <w:rFonts w:hint="eastAsia" w:ascii="宋体" w:hAnsi="宋体"/>
          <w:color w:val="auto"/>
          <w:szCs w:val="21"/>
        </w:rPr>
        <w:t>断路器在工作位置，处于合闸状态时，三工位开关不能进行分、合闸。</w:t>
      </w:r>
    </w:p>
    <w:p>
      <w:pPr>
        <w:spacing w:line="360" w:lineRule="auto"/>
        <w:ind w:firstLine="420" w:firstLineChars="200"/>
        <w:jc w:val="left"/>
        <w:rPr>
          <w:rFonts w:ascii="宋体" w:hAnsi="宋体"/>
          <w:color w:val="auto"/>
          <w:szCs w:val="21"/>
        </w:rPr>
      </w:pPr>
      <w:r>
        <w:rPr>
          <w:rFonts w:hint="eastAsia" w:ascii="宋体" w:hAnsi="宋体"/>
          <w:color w:val="auto"/>
          <w:szCs w:val="21"/>
        </w:rPr>
        <w:t>当断路器未到工作或试验位置时，断路器无法进行合闸操作。</w:t>
      </w:r>
    </w:p>
    <w:p>
      <w:pPr>
        <w:spacing w:line="360" w:lineRule="auto"/>
        <w:ind w:firstLine="420" w:firstLineChars="200"/>
        <w:jc w:val="left"/>
        <w:rPr>
          <w:rFonts w:ascii="宋体" w:hAnsi="宋体"/>
          <w:color w:val="auto"/>
          <w:szCs w:val="21"/>
        </w:rPr>
      </w:pPr>
      <w:r>
        <w:rPr>
          <w:rFonts w:hint="eastAsia" w:ascii="宋体" w:hAnsi="宋体"/>
          <w:color w:val="auto"/>
          <w:szCs w:val="21"/>
        </w:rPr>
        <w:t>当接地刀闸处在合闸位置时，断路器无法从“试验”位置进入“工作”位置。</w:t>
      </w:r>
    </w:p>
    <w:p>
      <w:pPr>
        <w:spacing w:line="360" w:lineRule="auto"/>
        <w:ind w:firstLine="420" w:firstLineChars="200"/>
        <w:jc w:val="left"/>
        <w:rPr>
          <w:rFonts w:ascii="宋体" w:hAnsi="宋体"/>
          <w:color w:val="auto"/>
          <w:szCs w:val="21"/>
        </w:rPr>
      </w:pPr>
      <w:r>
        <w:rPr>
          <w:rFonts w:hint="eastAsia" w:ascii="宋体" w:hAnsi="宋体"/>
          <w:color w:val="auto"/>
          <w:szCs w:val="21"/>
        </w:rPr>
        <w:t>断路器与接地刀之间的联锁。即断路器在运行位置，接地刀不能合闸，只有断路器和三工位开关在分闸位置，接地刀才能进行合闸、分闸；在线路检修时利用三位置三工位开关的接地作为检修电缆时的安全防护措施，断路器在合闸位置，设有防止远方及当地误分闸操作措施。</w:t>
      </w:r>
    </w:p>
    <w:p>
      <w:pPr>
        <w:spacing w:line="360" w:lineRule="auto"/>
        <w:ind w:firstLine="420" w:firstLineChars="200"/>
        <w:jc w:val="left"/>
        <w:rPr>
          <w:rFonts w:ascii="宋体" w:hAnsi="宋体"/>
          <w:color w:val="auto"/>
          <w:szCs w:val="21"/>
        </w:rPr>
      </w:pPr>
      <w:r>
        <w:rPr>
          <w:rFonts w:hint="eastAsia" w:ascii="宋体" w:hAnsi="宋体"/>
          <w:color w:val="auto"/>
          <w:szCs w:val="21"/>
        </w:rPr>
        <w:t>高压三工位开关操作机构具有可靠的定位装置，并确保不自合，保证维修时的人身安全。</w:t>
      </w:r>
    </w:p>
    <w:p>
      <w:pPr>
        <w:spacing w:line="360" w:lineRule="auto"/>
        <w:ind w:firstLine="420" w:firstLineChars="200"/>
        <w:jc w:val="left"/>
        <w:rPr>
          <w:rFonts w:ascii="宋体" w:hAnsi="宋体"/>
          <w:color w:val="auto"/>
          <w:szCs w:val="21"/>
        </w:rPr>
      </w:pPr>
      <w:r>
        <w:rPr>
          <w:rFonts w:hint="eastAsia" w:ascii="宋体" w:hAnsi="宋体"/>
          <w:color w:val="auto"/>
          <w:szCs w:val="21"/>
        </w:rPr>
        <w:t>进出线柜应装有能反映出线侧有无电压，并具有自检功能的带电显示装置。当出线侧带电时，应闭锁操作接地刀闸。</w:t>
      </w:r>
    </w:p>
    <w:p>
      <w:pPr>
        <w:spacing w:line="360" w:lineRule="auto"/>
        <w:ind w:firstLine="420" w:firstLineChars="200"/>
        <w:jc w:val="left"/>
        <w:rPr>
          <w:rFonts w:ascii="宋体" w:hAnsi="宋体"/>
          <w:color w:val="auto"/>
          <w:szCs w:val="21"/>
        </w:rPr>
      </w:pPr>
      <w:r>
        <w:rPr>
          <w:rFonts w:hint="eastAsia" w:ascii="宋体" w:hAnsi="宋体"/>
          <w:color w:val="auto"/>
          <w:szCs w:val="21"/>
        </w:rPr>
        <w:t>母线验电只有在母联分段柜开关及对应主变开关在试验或检修位置时才允许推入。母线接地时，该母线上的电流柜小车不能推入。</w:t>
      </w:r>
    </w:p>
    <w:p>
      <w:pPr>
        <w:spacing w:line="360" w:lineRule="auto"/>
        <w:ind w:firstLine="420" w:firstLineChars="200"/>
        <w:jc w:val="left"/>
        <w:rPr>
          <w:rFonts w:ascii="宋体" w:hAnsi="宋体"/>
          <w:color w:val="auto"/>
          <w:szCs w:val="21"/>
        </w:rPr>
      </w:pPr>
      <w:r>
        <w:rPr>
          <w:rFonts w:hint="eastAsia" w:ascii="宋体" w:hAnsi="宋体"/>
          <w:color w:val="auto"/>
          <w:szCs w:val="21"/>
        </w:rPr>
        <w:t>站用变柜的前门应具有带电显示强制闭锁，并留有方便站用变检修时接地线的部位，要求与柜前门有相互闭锁。</w:t>
      </w:r>
    </w:p>
    <w:p>
      <w:pPr>
        <w:spacing w:line="360" w:lineRule="auto"/>
        <w:ind w:firstLine="420" w:firstLineChars="200"/>
        <w:jc w:val="left"/>
        <w:rPr>
          <w:rFonts w:ascii="宋体" w:hAnsi="宋体"/>
          <w:color w:val="auto"/>
          <w:szCs w:val="21"/>
        </w:rPr>
      </w:pPr>
      <w:r>
        <w:rPr>
          <w:rFonts w:hint="eastAsia" w:ascii="宋体" w:hAnsi="宋体"/>
          <w:color w:val="auto"/>
          <w:szCs w:val="21"/>
        </w:rPr>
        <w:t>站用变柜内的隔离小车与柜内的低压总开关应设机械闭锁或电气闭锁。其程序过程为应先拉开低压总开关、再拉出隔离小车，然后再开站用变柜门，反之亦然。（如有）</w:t>
      </w:r>
    </w:p>
    <w:p>
      <w:pPr>
        <w:spacing w:line="360" w:lineRule="auto"/>
        <w:ind w:firstLine="420" w:firstLineChars="200"/>
        <w:jc w:val="left"/>
        <w:rPr>
          <w:rFonts w:ascii="宋体" w:hAnsi="宋体"/>
          <w:color w:val="auto"/>
          <w:szCs w:val="21"/>
        </w:rPr>
      </w:pPr>
      <w:r>
        <w:rPr>
          <w:rFonts w:hint="eastAsia" w:ascii="宋体" w:hAnsi="宋体"/>
          <w:color w:val="auto"/>
          <w:szCs w:val="21"/>
        </w:rPr>
        <w:t>开关柜电气闭锁应单独设置电源回路，且与其他回路独立。</w:t>
      </w:r>
    </w:p>
    <w:p>
      <w:pPr>
        <w:spacing w:line="360" w:lineRule="auto"/>
        <w:ind w:firstLine="420" w:firstLineChars="200"/>
        <w:jc w:val="left"/>
        <w:rPr>
          <w:rFonts w:ascii="宋体" w:hAnsi="宋体"/>
          <w:color w:val="auto"/>
          <w:szCs w:val="21"/>
        </w:rPr>
      </w:pPr>
      <w:r>
        <w:rPr>
          <w:rFonts w:hint="eastAsia" w:ascii="宋体" w:hAnsi="宋体"/>
          <w:color w:val="auto"/>
          <w:szCs w:val="21"/>
        </w:rPr>
        <w:t>对开关柜限制并避免内部电弧故障的要求（如需要）</w:t>
      </w:r>
    </w:p>
    <w:p>
      <w:pPr>
        <w:spacing w:line="360" w:lineRule="auto"/>
        <w:ind w:firstLine="420" w:firstLineChars="200"/>
        <w:jc w:val="left"/>
        <w:rPr>
          <w:rFonts w:ascii="宋体" w:hAnsi="宋体"/>
          <w:color w:val="auto"/>
          <w:szCs w:val="21"/>
        </w:rPr>
      </w:pPr>
      <w:r>
        <w:rPr>
          <w:rFonts w:hint="eastAsia" w:ascii="宋体" w:hAnsi="宋体"/>
          <w:color w:val="auto"/>
          <w:szCs w:val="21"/>
        </w:rPr>
        <w:t>开关柜应通过内部燃弧试验，并在投标时出具相关试验报告。</w:t>
      </w:r>
    </w:p>
    <w:p>
      <w:pPr>
        <w:spacing w:line="360" w:lineRule="auto"/>
        <w:ind w:firstLine="420" w:firstLineChars="200"/>
        <w:jc w:val="left"/>
        <w:rPr>
          <w:rFonts w:ascii="宋体" w:hAnsi="宋体"/>
          <w:color w:val="auto"/>
          <w:szCs w:val="21"/>
        </w:rPr>
      </w:pPr>
      <w:r>
        <w:rPr>
          <w:rFonts w:hint="eastAsia" w:ascii="宋体" w:hAnsi="宋体"/>
          <w:color w:val="auto"/>
          <w:szCs w:val="21"/>
        </w:rPr>
        <w:t>开关柜的各隔室之间</w:t>
      </w:r>
      <w:r>
        <w:rPr>
          <w:rFonts w:ascii="宋体" w:hAnsi="宋体"/>
          <w:color w:val="auto"/>
          <w:szCs w:val="21"/>
        </w:rPr>
        <w:t>，</w:t>
      </w:r>
      <w:r>
        <w:rPr>
          <w:rFonts w:hint="eastAsia" w:ascii="宋体" w:hAnsi="宋体"/>
          <w:color w:val="auto"/>
          <w:szCs w:val="21"/>
        </w:rPr>
        <w:t>应满足正常使用条件和限制隔室内部电弧影响的要求；并能防止因本身缺陷、异常或误操作导致的内电弧伤及工作人员，能限制电弧的燃烧范围。</w:t>
      </w:r>
    </w:p>
    <w:p>
      <w:pPr>
        <w:spacing w:line="360" w:lineRule="auto"/>
        <w:ind w:firstLine="420" w:firstLineChars="200"/>
        <w:jc w:val="left"/>
        <w:rPr>
          <w:rFonts w:ascii="宋体" w:hAnsi="宋体"/>
          <w:color w:val="auto"/>
          <w:szCs w:val="21"/>
        </w:rPr>
      </w:pPr>
      <w:r>
        <w:rPr>
          <w:rFonts w:hint="eastAsia" w:ascii="宋体" w:hAnsi="宋体"/>
          <w:color w:val="auto"/>
          <w:szCs w:val="21"/>
        </w:rPr>
        <w:t>应采取防止人为造成内部故障的措施，还应考虑到由于柜内组件动作造成的故障引起隔室内过压及压力释放装置喷出气体，可能对人员和其他正常运行设备的影响。</w:t>
      </w:r>
    </w:p>
    <w:p>
      <w:pPr>
        <w:spacing w:line="360" w:lineRule="auto"/>
        <w:ind w:firstLine="420" w:firstLineChars="200"/>
        <w:jc w:val="left"/>
        <w:rPr>
          <w:rFonts w:ascii="宋体" w:hAnsi="宋体"/>
          <w:color w:val="auto"/>
          <w:szCs w:val="21"/>
        </w:rPr>
      </w:pPr>
      <w:r>
        <w:rPr>
          <w:rFonts w:ascii="宋体" w:hAnsi="宋体"/>
          <w:color w:val="auto"/>
          <w:szCs w:val="21"/>
        </w:rPr>
        <w:t>除继电器室外，在</w:t>
      </w:r>
      <w:r>
        <w:rPr>
          <w:rFonts w:hint="eastAsia" w:ascii="宋体" w:hAnsi="宋体"/>
          <w:color w:val="auto"/>
          <w:szCs w:val="21"/>
        </w:rPr>
        <w:t>断路器</w:t>
      </w:r>
      <w:r>
        <w:rPr>
          <w:rFonts w:ascii="宋体" w:hAnsi="宋体"/>
          <w:color w:val="auto"/>
          <w:szCs w:val="21"/>
        </w:rPr>
        <w:t>室、母线室和电缆室的均设有排气通道和泄压装置，当产生内部故障电弧时，泄压</w:t>
      </w:r>
      <w:r>
        <w:rPr>
          <w:rFonts w:hint="eastAsia" w:ascii="宋体" w:hAnsi="宋体"/>
          <w:color w:val="auto"/>
          <w:szCs w:val="21"/>
        </w:rPr>
        <w:t>通道</w:t>
      </w:r>
      <w:r>
        <w:rPr>
          <w:rFonts w:ascii="宋体" w:hAnsi="宋体"/>
          <w:color w:val="auto"/>
          <w:szCs w:val="21"/>
        </w:rPr>
        <w:t>将被自动打开，释放内部压力，以确保人员和开关柜的安全。</w:t>
      </w:r>
    </w:p>
    <w:p>
      <w:pPr>
        <w:spacing w:line="360" w:lineRule="auto"/>
        <w:ind w:firstLine="420" w:firstLineChars="200"/>
        <w:jc w:val="left"/>
        <w:rPr>
          <w:rFonts w:ascii="宋体" w:hAnsi="宋体"/>
          <w:color w:val="auto"/>
          <w:szCs w:val="21"/>
        </w:rPr>
      </w:pPr>
      <w:r>
        <w:rPr>
          <w:rFonts w:hint="eastAsia" w:ascii="宋体" w:hAnsi="宋体"/>
          <w:color w:val="auto"/>
          <w:szCs w:val="21"/>
        </w:rPr>
        <w:t>在开关柜后门的适合位置应设有视察窗，并满足方便的观察接地开关的分合状态。开关柜的门应设有五组门铰链，同时采用四点扣接开启式门锁。开关柜断路器室门应有紧急分闸口，在紧急分闸口、接地开关操作口及门锁应具备加装挂锁的条件。</w:t>
      </w:r>
    </w:p>
    <w:p>
      <w:pPr>
        <w:spacing w:line="360" w:lineRule="auto"/>
        <w:jc w:val="left"/>
        <w:rPr>
          <w:rFonts w:ascii="宋体" w:hAnsi="宋体"/>
          <w:color w:val="auto"/>
          <w:szCs w:val="21"/>
        </w:rPr>
      </w:pPr>
      <w:r>
        <w:rPr>
          <w:rFonts w:hint="eastAsia" w:ascii="宋体" w:hAnsi="宋体"/>
          <w:color w:val="auto"/>
          <w:szCs w:val="21"/>
        </w:rPr>
        <w:t>5.1.5.9开关柜防护等级的要求</w:t>
      </w:r>
    </w:p>
    <w:p>
      <w:pPr>
        <w:topLinePunct w:val="1"/>
        <w:spacing w:line="360" w:lineRule="auto"/>
        <w:rPr>
          <w:rFonts w:hint="eastAsia" w:ascii="仿宋" w:hAnsi="仿宋" w:eastAsia="仿宋"/>
          <w:color w:val="auto"/>
          <w:sz w:val="24"/>
        </w:rPr>
      </w:pPr>
      <w:bookmarkStart w:id="37" w:name="_Toc199481173"/>
      <w:bookmarkStart w:id="38" w:name="_Toc185151544"/>
      <w:r>
        <w:rPr>
          <w:rFonts w:hint="eastAsia" w:ascii="宋体" w:hAnsi="宋体"/>
          <w:color w:val="auto"/>
          <w:szCs w:val="21"/>
        </w:rPr>
        <w:t>在开关柜的柜门关闭时防护等级应达到IP4X或以上；当开关柜采用金属铠装封闭式结构时，在柜门打开时防护等级达到IP2X或以上，</w:t>
      </w:r>
      <w:r>
        <w:rPr>
          <w:rFonts w:hint="eastAsia" w:ascii="仿宋" w:hAnsi="仿宋" w:eastAsia="仿宋"/>
          <w:color w:val="auto"/>
          <w:sz w:val="24"/>
        </w:rPr>
        <w:t>充气气室防护等级应达到</w:t>
      </w:r>
      <w:r>
        <w:rPr>
          <w:rFonts w:ascii="仿宋" w:hAnsi="仿宋" w:eastAsia="仿宋"/>
          <w:color w:val="auto"/>
          <w:sz w:val="24"/>
        </w:rPr>
        <w:t>IP</w:t>
      </w:r>
      <w:r>
        <w:rPr>
          <w:rFonts w:hint="eastAsia" w:ascii="仿宋" w:hAnsi="仿宋" w:eastAsia="仿宋"/>
          <w:color w:val="auto"/>
          <w:sz w:val="24"/>
        </w:rPr>
        <w:t>67。</w:t>
      </w:r>
    </w:p>
    <w:p>
      <w:pPr>
        <w:spacing w:line="360" w:lineRule="auto"/>
        <w:jc w:val="left"/>
        <w:rPr>
          <w:rFonts w:hint="eastAsia" w:ascii="宋体" w:hAnsi="宋体"/>
          <w:color w:val="auto"/>
          <w:szCs w:val="21"/>
        </w:rPr>
      </w:pPr>
      <w:r>
        <w:rPr>
          <w:rFonts w:hint="eastAsia" w:ascii="宋体" w:hAnsi="宋体"/>
          <w:color w:val="auto"/>
          <w:szCs w:val="21"/>
        </w:rPr>
        <w:t>5.1.5.10开关柜的绝缘件爬电比距应为：爬电距离</w:t>
      </w:r>
      <w:r>
        <w:rPr>
          <w:rFonts w:ascii="宋体" w:hAnsi="宋体"/>
          <w:color w:val="auto"/>
          <w:szCs w:val="21"/>
        </w:rPr>
        <w:t>=</w:t>
      </w:r>
      <w:r>
        <w:rPr>
          <w:rFonts w:hint="eastAsia" w:ascii="宋体" w:hAnsi="宋体"/>
          <w:color w:val="auto"/>
          <w:szCs w:val="21"/>
        </w:rPr>
        <w:t>最高电压×爬电比距，应保证裸导体相间及对地空气距离。</w:t>
      </w:r>
    </w:p>
    <w:p>
      <w:pPr>
        <w:spacing w:line="360" w:lineRule="auto"/>
        <w:jc w:val="left"/>
        <w:rPr>
          <w:rFonts w:hint="eastAsia" w:ascii="宋体" w:hAnsi="宋体"/>
          <w:color w:val="auto"/>
          <w:szCs w:val="21"/>
        </w:rPr>
      </w:pPr>
      <w:r>
        <w:rPr>
          <w:rFonts w:hint="eastAsia" w:ascii="宋体" w:hAnsi="宋体"/>
          <w:color w:val="auto"/>
          <w:szCs w:val="21"/>
        </w:rPr>
        <w:t>5.1.5.11所有绝缘元件应采用阻燃材料制造，开关柜内所有裸露导体及母线桥内导体均采用热缩材料包裹。</w:t>
      </w:r>
    </w:p>
    <w:p>
      <w:pPr>
        <w:spacing w:line="360" w:lineRule="auto"/>
        <w:jc w:val="left"/>
        <w:rPr>
          <w:rFonts w:hint="eastAsia" w:ascii="宋体" w:hAnsi="宋体"/>
          <w:color w:val="auto"/>
          <w:szCs w:val="21"/>
        </w:rPr>
      </w:pPr>
      <w:r>
        <w:rPr>
          <w:rFonts w:hint="eastAsia" w:ascii="宋体" w:hAnsi="宋体"/>
          <w:color w:val="auto"/>
          <w:szCs w:val="21"/>
        </w:rPr>
        <w:t>5.1.5.12整套开关柜装置应适宜于安装在不完全平整的砼地板上，其最大均布荷载为</w:t>
      </w:r>
      <w:r>
        <w:rPr>
          <w:rFonts w:ascii="宋体" w:hAnsi="宋体"/>
          <w:color w:val="auto"/>
          <w:szCs w:val="21"/>
        </w:rPr>
        <w:t>8kN/m</w:t>
      </w:r>
      <w:r>
        <w:rPr>
          <w:rFonts w:ascii="宋体" w:hAnsi="宋体"/>
          <w:color w:val="auto"/>
          <w:szCs w:val="21"/>
          <w:vertAlign w:val="superscript"/>
        </w:rPr>
        <w:t>2</w:t>
      </w:r>
      <w:r>
        <w:rPr>
          <w:rFonts w:hint="eastAsia" w:ascii="宋体" w:hAnsi="宋体"/>
          <w:color w:val="auto"/>
          <w:szCs w:val="21"/>
        </w:rPr>
        <w:t>。对安装在建筑沉降缝两端的开关柜之间进行软连接处理，以满足建筑连接缝之间不均匀沉降要求，同时连接处应做封闭处理，保证外观与开关柜一致。</w:t>
      </w:r>
    </w:p>
    <w:p>
      <w:pPr>
        <w:spacing w:line="360" w:lineRule="auto"/>
        <w:jc w:val="left"/>
        <w:rPr>
          <w:rFonts w:hint="eastAsia" w:ascii="宋体" w:hAnsi="宋体"/>
          <w:color w:val="auto"/>
          <w:szCs w:val="21"/>
        </w:rPr>
      </w:pPr>
      <w:r>
        <w:rPr>
          <w:rFonts w:hint="eastAsia" w:ascii="宋体" w:hAnsi="宋体"/>
          <w:color w:val="auto"/>
          <w:szCs w:val="21"/>
        </w:rPr>
        <w:t>5.1.5.13开关柜内部燃弧要求</w:t>
      </w:r>
    </w:p>
    <w:p>
      <w:pPr>
        <w:spacing w:line="360" w:lineRule="auto"/>
        <w:ind w:firstLine="210" w:firstLineChars="100"/>
        <w:jc w:val="left"/>
        <w:rPr>
          <w:rFonts w:hint="eastAsia" w:ascii="宋体" w:hAnsi="宋体"/>
          <w:color w:val="auto"/>
          <w:szCs w:val="21"/>
        </w:rPr>
      </w:pPr>
      <w:r>
        <w:rPr>
          <w:rFonts w:hint="eastAsia" w:ascii="宋体" w:hAnsi="宋体"/>
          <w:color w:val="auto"/>
          <w:szCs w:val="21"/>
        </w:rPr>
        <w:t>开关柜应选用 IAC 级（内部故障级别）产品，</w:t>
      </w:r>
      <w:r>
        <w:rPr>
          <w:rFonts w:hint="eastAsia" w:ascii="宋体" w:hAnsi="宋体"/>
          <w:color w:val="auto"/>
          <w:szCs w:val="21"/>
        </w:rPr>
        <w:t>生产厂家应提供相应型式试验报告（附试验试品照片，燃弧1S）。</w:t>
      </w:r>
      <w:r>
        <w:rPr>
          <w:rFonts w:hint="eastAsia" w:ascii="宋体" w:hAnsi="宋体"/>
          <w:color w:val="auto"/>
          <w:szCs w:val="21"/>
        </w:rPr>
        <w:t>选用开关柜时应确认其母线室、断路器室、电缆室相互独立，且均通过相应内部燃弧试验；燃弧时间应不小于 1s，试验电流为额定短时耐受电流。</w:t>
      </w:r>
    </w:p>
    <w:p>
      <w:pPr>
        <w:spacing w:line="360" w:lineRule="auto"/>
        <w:jc w:val="left"/>
        <w:rPr>
          <w:rFonts w:hint="eastAsia" w:ascii="宋体" w:hAnsi="宋体"/>
          <w:color w:val="auto"/>
          <w:szCs w:val="21"/>
        </w:rPr>
      </w:pPr>
      <w:r>
        <w:rPr>
          <w:rFonts w:hint="eastAsia" w:ascii="宋体" w:hAnsi="宋体"/>
          <w:color w:val="auto"/>
          <w:szCs w:val="21"/>
        </w:rPr>
        <w:t>5.1.5.15对充气柜的补充要求</w:t>
      </w:r>
    </w:p>
    <w:p>
      <w:pPr>
        <w:spacing w:line="360" w:lineRule="auto"/>
        <w:ind w:firstLine="420" w:firstLineChars="200"/>
        <w:jc w:val="left"/>
        <w:rPr>
          <w:rFonts w:hint="eastAsia" w:ascii="宋体" w:hAnsi="宋体"/>
          <w:color w:val="auto"/>
          <w:szCs w:val="21"/>
        </w:rPr>
      </w:pPr>
      <w:r>
        <w:rPr>
          <w:rFonts w:hint="eastAsia" w:ascii="宋体" w:hAnsi="宋体"/>
          <w:color w:val="auto"/>
          <w:szCs w:val="21"/>
        </w:rPr>
        <w:t>a)制造厂应明确规定充气柜中使用绝缘气体的质量、密度，并为用户提供更新气体和保持要求的气体质量的必要说明。SF6气体应符合 GB/T 12022的规定。在气体交货之前，应向招标人提交新气试验的合格证书，所用气体应经招标人复检合格后方可使用：</w:t>
      </w:r>
    </w:p>
    <w:p>
      <w:pPr>
        <w:spacing w:line="360" w:lineRule="auto"/>
        <w:ind w:firstLine="420" w:firstLineChars="200"/>
        <w:jc w:val="left"/>
        <w:rPr>
          <w:rFonts w:hint="eastAsia" w:ascii="宋体" w:hAnsi="宋体"/>
          <w:color w:val="auto"/>
          <w:szCs w:val="21"/>
        </w:rPr>
      </w:pPr>
      <w:r>
        <w:rPr>
          <w:rFonts w:hint="eastAsia" w:ascii="宋体" w:hAnsi="宋体"/>
          <w:color w:val="auto"/>
          <w:szCs w:val="21"/>
        </w:rPr>
        <w:t>1)普通：充气隔室内绝缘气体在额定压力下的水分含量（20℃时）不得大于 1000L/L（静置24h后）；</w:t>
      </w:r>
    </w:p>
    <w:p>
      <w:pPr>
        <w:spacing w:line="360" w:lineRule="auto"/>
        <w:ind w:firstLine="420" w:firstLineChars="200"/>
        <w:jc w:val="left"/>
        <w:rPr>
          <w:rFonts w:hint="eastAsia" w:ascii="宋体" w:hAnsi="宋体"/>
          <w:color w:val="auto"/>
          <w:szCs w:val="21"/>
        </w:rPr>
      </w:pPr>
      <w:r>
        <w:rPr>
          <w:rFonts w:hint="eastAsia" w:ascii="宋体" w:hAnsi="宋体"/>
          <w:color w:val="auto"/>
          <w:szCs w:val="21"/>
        </w:rPr>
        <w:t>2)A类优质设备：充气隔室内绝缘气体在额定压力下的水分含量（20℃时）不得大于250L/L；（静置 24h 后）。</w:t>
      </w:r>
    </w:p>
    <w:p>
      <w:pPr>
        <w:spacing w:line="360" w:lineRule="auto"/>
        <w:ind w:firstLine="420" w:firstLineChars="200"/>
        <w:jc w:val="left"/>
        <w:rPr>
          <w:rFonts w:hint="eastAsia" w:ascii="宋体" w:hAnsi="宋体"/>
          <w:color w:val="auto"/>
          <w:szCs w:val="21"/>
        </w:rPr>
      </w:pPr>
      <w:r>
        <w:rPr>
          <w:rFonts w:hint="eastAsia" w:ascii="宋体" w:hAnsi="宋体"/>
          <w:color w:val="auto"/>
          <w:szCs w:val="21"/>
        </w:rPr>
        <w:t>B)充气隔室应能承受运行中的正常压力和瞬态压力；</w:t>
      </w:r>
    </w:p>
    <w:p>
      <w:pPr>
        <w:spacing w:line="360" w:lineRule="auto"/>
        <w:ind w:firstLine="420" w:firstLineChars="200"/>
        <w:jc w:val="left"/>
        <w:rPr>
          <w:rFonts w:hint="eastAsia" w:ascii="宋体" w:hAnsi="宋体"/>
          <w:color w:val="auto"/>
          <w:szCs w:val="21"/>
        </w:rPr>
      </w:pPr>
      <w:r>
        <w:rPr>
          <w:rFonts w:hint="eastAsia" w:ascii="宋体" w:hAnsi="宋体"/>
          <w:color w:val="auto"/>
          <w:szCs w:val="21"/>
        </w:rPr>
        <w:t>C</w:t>
      </w:r>
      <w:r>
        <w:rPr>
          <w:rFonts w:hint="eastAsia" w:ascii="宋体" w:hAnsi="宋体"/>
          <w:color w:val="auto"/>
          <w:szCs w:val="21"/>
        </w:rPr>
        <w:t>)</w:t>
      </w:r>
      <w:r>
        <w:rPr>
          <w:rFonts w:hint="eastAsia" w:ascii="宋体" w:hAnsi="宋体" w:cs="宋体"/>
          <w:color w:val="auto"/>
          <w:szCs w:val="21"/>
        </w:rPr>
        <w:t>制造厂应具备氦检漏能力，</w:t>
      </w:r>
      <w:r>
        <w:rPr>
          <w:rFonts w:hint="eastAsia" w:ascii="宋体" w:hAnsi="宋体" w:cs="宋体"/>
          <w:color w:val="auto"/>
          <w:spacing w:val="20"/>
          <w:kern w:val="21"/>
          <w:szCs w:val="21"/>
        </w:rPr>
        <w:t>年漏气率≤0.0 1%，并必须具备氦检漏设备</w:t>
      </w:r>
      <w:r>
        <w:rPr>
          <w:rFonts w:hint="eastAsia" w:ascii="仿宋" w:hAnsi="仿宋" w:eastAsia="仿宋"/>
          <w:color w:val="auto"/>
          <w:spacing w:val="20"/>
          <w:kern w:val="21"/>
          <w:sz w:val="24"/>
        </w:rPr>
        <w:t>，</w:t>
      </w:r>
      <w:r>
        <w:rPr>
          <w:rFonts w:hint="eastAsia" w:ascii="宋体" w:hAnsi="宋体"/>
          <w:color w:val="auto"/>
          <w:szCs w:val="21"/>
        </w:rPr>
        <w:t>明确充气柜的额定充入水平（充气压力）和允许泄漏率。对于封闭压力系统充气隔室，应给出最低功能压力值；</w:t>
      </w:r>
    </w:p>
    <w:p>
      <w:pPr>
        <w:spacing w:line="360" w:lineRule="auto"/>
        <w:ind w:firstLine="420" w:firstLineChars="200"/>
        <w:jc w:val="left"/>
        <w:rPr>
          <w:rFonts w:hint="eastAsia" w:ascii="宋体" w:hAnsi="宋体"/>
          <w:color w:val="auto"/>
          <w:szCs w:val="21"/>
        </w:rPr>
      </w:pPr>
      <w:r>
        <w:rPr>
          <w:rFonts w:hint="eastAsia" w:ascii="宋体" w:hAnsi="宋体"/>
          <w:color w:val="auto"/>
          <w:szCs w:val="21"/>
        </w:rPr>
        <w:t>D)充气柜应设置用来连接气体处理装置和其他设备的合适连接点（阀门）；</w:t>
      </w:r>
    </w:p>
    <w:p>
      <w:pPr>
        <w:spacing w:line="360" w:lineRule="auto"/>
        <w:ind w:firstLine="420" w:firstLineChars="200"/>
        <w:jc w:val="left"/>
        <w:rPr>
          <w:rFonts w:hint="eastAsia" w:ascii="宋体" w:hAnsi="宋体"/>
          <w:color w:val="auto"/>
          <w:szCs w:val="21"/>
        </w:rPr>
      </w:pPr>
      <w:r>
        <w:rPr>
          <w:rFonts w:hint="eastAsia" w:ascii="宋体" w:hAnsi="宋体"/>
          <w:color w:val="auto"/>
          <w:szCs w:val="21"/>
        </w:rPr>
        <w:t>E)充气柜应装设气体监测设备（包括带数字刻度的压力表）；</w:t>
      </w:r>
    </w:p>
    <w:p>
      <w:pPr>
        <w:spacing w:line="360" w:lineRule="auto"/>
        <w:ind w:firstLine="420" w:firstLineChars="200"/>
        <w:jc w:val="left"/>
        <w:rPr>
          <w:rFonts w:hint="eastAsia" w:ascii="宋体" w:hAnsi="宋体"/>
          <w:color w:val="auto"/>
          <w:szCs w:val="21"/>
        </w:rPr>
      </w:pPr>
      <w:r>
        <w:rPr>
          <w:rFonts w:hint="eastAsia" w:ascii="宋体" w:hAnsi="宋体"/>
          <w:color w:val="auto"/>
          <w:szCs w:val="21"/>
        </w:rPr>
        <w:t>F)充气柜应充微正压气体运输，对于电压互感器直插式结构的充气柜，不宜带电压互感器一起运输；</w:t>
      </w:r>
    </w:p>
    <w:p>
      <w:pPr>
        <w:spacing w:line="360" w:lineRule="auto"/>
        <w:ind w:firstLine="420" w:firstLineChars="200"/>
        <w:jc w:val="left"/>
        <w:rPr>
          <w:rFonts w:hint="eastAsia" w:ascii="宋体" w:hAnsi="宋体"/>
          <w:color w:val="auto"/>
          <w:szCs w:val="21"/>
        </w:rPr>
      </w:pPr>
      <w:r>
        <w:rPr>
          <w:rFonts w:hint="eastAsia" w:ascii="宋体" w:hAnsi="宋体"/>
          <w:color w:val="auto"/>
          <w:szCs w:val="21"/>
        </w:rPr>
        <w:t>G)母线TV可实现带电投切功能；</w:t>
      </w:r>
    </w:p>
    <w:p>
      <w:pPr>
        <w:spacing w:line="360" w:lineRule="auto"/>
        <w:ind w:firstLine="420" w:firstLineChars="200"/>
        <w:jc w:val="left"/>
        <w:rPr>
          <w:rFonts w:hint="eastAsia" w:ascii="宋体" w:hAnsi="宋体"/>
          <w:color w:val="auto"/>
          <w:szCs w:val="21"/>
        </w:rPr>
      </w:pPr>
      <w:r>
        <w:rPr>
          <w:rFonts w:hint="eastAsia" w:ascii="宋体" w:hAnsi="宋体"/>
          <w:color w:val="auto"/>
          <w:szCs w:val="21"/>
        </w:rPr>
        <w:t>H)充气柜充气隔室应采用3mm及以上的铸铝合金制造，充气隔室焊缝应进行无损探伤检测。主框架及门板的板材厚度不小于2mm；</w:t>
      </w:r>
    </w:p>
    <w:p>
      <w:pPr>
        <w:spacing w:line="360" w:lineRule="auto"/>
        <w:ind w:firstLine="420" w:firstLineChars="200"/>
        <w:jc w:val="left"/>
        <w:rPr>
          <w:rFonts w:hint="eastAsia" w:ascii="宋体" w:hAnsi="宋体"/>
          <w:color w:val="auto"/>
          <w:szCs w:val="21"/>
        </w:rPr>
      </w:pPr>
      <w:r>
        <w:rPr>
          <w:rFonts w:hint="eastAsia" w:ascii="宋体" w:hAnsi="宋体"/>
          <w:color w:val="auto"/>
          <w:szCs w:val="21"/>
        </w:rPr>
        <w:t>I)密封气箱年泄漏率应不高于</w:t>
      </w:r>
      <w:r>
        <w:rPr>
          <w:rFonts w:hint="eastAsia" w:ascii="宋体" w:hAnsi="宋体"/>
          <w:color w:val="auto"/>
          <w:szCs w:val="21"/>
        </w:rPr>
        <w:t xml:space="preserve">0.01%； </w:t>
      </w:r>
    </w:p>
    <w:p>
      <w:pPr>
        <w:spacing w:line="360" w:lineRule="auto"/>
        <w:ind w:firstLine="420" w:firstLineChars="200"/>
        <w:jc w:val="left"/>
        <w:rPr>
          <w:rFonts w:hint="eastAsia" w:ascii="宋体" w:hAnsi="宋体"/>
          <w:color w:val="auto"/>
          <w:szCs w:val="21"/>
        </w:rPr>
      </w:pPr>
      <w:r>
        <w:rPr>
          <w:rFonts w:hint="eastAsia" w:ascii="宋体" w:hAnsi="宋体"/>
          <w:color w:val="auto"/>
          <w:szCs w:val="21"/>
        </w:rPr>
        <w:t>J)母线连接器导体材质应为T2铜，电导率≥56S/m，截面设计应满足额定电流的温升要求，绝缘件装配前均应进行局部放电试验，1.1Ur电压下单个绝缘件局部放电量不大于3pC。</w:t>
      </w:r>
      <w:r>
        <w:rPr>
          <w:rFonts w:hint="eastAsia" w:ascii="仿宋" w:hAnsi="仿宋" w:eastAsia="仿宋"/>
          <w:color w:val="auto"/>
          <w:spacing w:val="20"/>
          <w:kern w:val="21"/>
          <w:sz w:val="24"/>
        </w:rPr>
        <w:t>1250A-31.5kA开关柜局放在1.1U下≤20PC，必须提供报告。</w:t>
      </w:r>
    </w:p>
    <w:p>
      <w:pPr>
        <w:spacing w:line="480" w:lineRule="auto"/>
        <w:jc w:val="left"/>
        <w:outlineLvl w:val="1"/>
        <w:rPr>
          <w:rFonts w:hint="eastAsia" w:ascii="宋体" w:hAnsi="宋体"/>
          <w:b/>
          <w:color w:val="auto"/>
          <w:szCs w:val="21"/>
        </w:rPr>
      </w:pPr>
      <w:bookmarkStart w:id="39" w:name="_Toc19323"/>
      <w:r>
        <w:rPr>
          <w:rFonts w:hint="eastAsia" w:ascii="宋体" w:hAnsi="宋体"/>
          <w:b/>
          <w:color w:val="auto"/>
          <w:szCs w:val="21"/>
        </w:rPr>
        <w:t>5.2开关柜主要参数及要求</w:t>
      </w:r>
      <w:bookmarkEnd w:id="39"/>
    </w:p>
    <w:p>
      <w:pPr>
        <w:spacing w:line="360" w:lineRule="auto"/>
        <w:ind w:firstLine="420" w:firstLineChars="200"/>
        <w:jc w:val="left"/>
        <w:rPr>
          <w:rFonts w:hint="eastAsia" w:ascii="宋体" w:hAnsi="宋体"/>
          <w:color w:val="auto"/>
          <w:szCs w:val="21"/>
        </w:rPr>
      </w:pPr>
      <w:r>
        <w:rPr>
          <w:rFonts w:hint="eastAsia" w:ascii="宋体" w:hAnsi="宋体"/>
          <w:color w:val="auto"/>
          <w:szCs w:val="21"/>
        </w:rPr>
        <w:t>1、型式：充气绝缘式开关柜，断路器为固定式</w:t>
      </w:r>
    </w:p>
    <w:p>
      <w:pPr>
        <w:spacing w:line="360" w:lineRule="auto"/>
        <w:ind w:firstLine="420" w:firstLineChars="200"/>
        <w:jc w:val="left"/>
        <w:rPr>
          <w:rFonts w:hint="eastAsia" w:ascii="宋体" w:hAnsi="宋体"/>
          <w:color w:val="auto"/>
          <w:szCs w:val="21"/>
        </w:rPr>
      </w:pPr>
      <w:r>
        <w:rPr>
          <w:rFonts w:hint="eastAsia" w:ascii="宋体" w:hAnsi="宋体"/>
          <w:color w:val="auto"/>
          <w:szCs w:val="21"/>
        </w:rPr>
        <w:t>2、额定电压：40.5</w:t>
      </w:r>
      <w:r>
        <w:rPr>
          <w:rFonts w:ascii="宋体" w:hAnsi="宋体"/>
          <w:color w:val="auto"/>
          <w:szCs w:val="21"/>
        </w:rPr>
        <w:t>kV</w:t>
      </w:r>
    </w:p>
    <w:p>
      <w:pPr>
        <w:spacing w:line="360" w:lineRule="auto"/>
        <w:ind w:firstLine="420" w:firstLineChars="200"/>
        <w:jc w:val="left"/>
        <w:rPr>
          <w:rFonts w:hint="eastAsia" w:ascii="宋体" w:hAnsi="宋体"/>
          <w:color w:val="auto"/>
          <w:szCs w:val="21"/>
        </w:rPr>
      </w:pPr>
      <w:r>
        <w:rPr>
          <w:rFonts w:hint="eastAsia" w:ascii="宋体" w:hAnsi="宋体"/>
          <w:color w:val="auto"/>
          <w:szCs w:val="21"/>
        </w:rPr>
        <w:t>3、额定频率：</w:t>
      </w:r>
      <w:r>
        <w:rPr>
          <w:rFonts w:ascii="宋体" w:hAnsi="宋体"/>
          <w:color w:val="auto"/>
          <w:szCs w:val="21"/>
        </w:rPr>
        <w:t>50Hz</w:t>
      </w:r>
    </w:p>
    <w:p>
      <w:pPr>
        <w:spacing w:line="360" w:lineRule="auto"/>
        <w:ind w:firstLine="420" w:firstLineChars="200"/>
        <w:jc w:val="left"/>
        <w:rPr>
          <w:rFonts w:hint="eastAsia" w:ascii="宋体" w:hAnsi="宋体"/>
          <w:color w:val="auto"/>
          <w:szCs w:val="21"/>
        </w:rPr>
      </w:pPr>
      <w:r>
        <w:rPr>
          <w:rFonts w:hint="eastAsia" w:ascii="宋体" w:hAnsi="宋体"/>
          <w:color w:val="auto"/>
          <w:szCs w:val="21"/>
        </w:rPr>
        <w:t>4、</w:t>
      </w:r>
      <w:r>
        <w:rPr>
          <w:rFonts w:hint="eastAsia" w:ascii="宋体" w:hAnsi="宋体"/>
          <w:color w:val="auto"/>
          <w:szCs w:val="21"/>
        </w:rPr>
        <w:t>额定电流：3150A</w:t>
      </w:r>
    </w:p>
    <w:p>
      <w:pPr>
        <w:spacing w:line="360" w:lineRule="auto"/>
        <w:ind w:firstLine="420" w:firstLineChars="200"/>
        <w:jc w:val="left"/>
        <w:rPr>
          <w:rFonts w:hint="eastAsia" w:ascii="宋体" w:hAnsi="宋体"/>
          <w:color w:val="auto"/>
          <w:szCs w:val="21"/>
        </w:rPr>
      </w:pPr>
      <w:r>
        <w:rPr>
          <w:rFonts w:hint="eastAsia" w:ascii="宋体" w:hAnsi="宋体"/>
          <w:color w:val="auto"/>
          <w:szCs w:val="21"/>
        </w:rPr>
        <w:t>5、额定热稳定电流及时间：</w:t>
      </w:r>
    </w:p>
    <w:p>
      <w:pPr>
        <w:spacing w:line="360" w:lineRule="auto"/>
        <w:ind w:firstLine="735" w:firstLineChars="350"/>
        <w:jc w:val="left"/>
        <w:rPr>
          <w:rFonts w:hint="eastAsia" w:ascii="宋体" w:hAnsi="宋体"/>
          <w:color w:val="auto"/>
          <w:szCs w:val="21"/>
        </w:rPr>
      </w:pPr>
      <w:r>
        <w:rPr>
          <w:rFonts w:hint="eastAsia" w:ascii="宋体" w:hAnsi="宋体"/>
          <w:color w:val="auto"/>
          <w:szCs w:val="21"/>
        </w:rPr>
        <w:t>31.5kA/</w:t>
      </w:r>
      <w:r>
        <w:rPr>
          <w:rFonts w:ascii="宋体" w:hAnsi="宋体"/>
          <w:color w:val="auto"/>
          <w:szCs w:val="21"/>
        </w:rPr>
        <w:t>4</w:t>
      </w:r>
      <w:r>
        <w:rPr>
          <w:rFonts w:hint="eastAsia" w:ascii="宋体" w:hAnsi="宋体"/>
          <w:color w:val="auto"/>
          <w:szCs w:val="21"/>
        </w:rPr>
        <w:t>s</w:t>
      </w:r>
    </w:p>
    <w:p>
      <w:pPr>
        <w:spacing w:line="360" w:lineRule="auto"/>
        <w:ind w:firstLine="420" w:firstLineChars="200"/>
        <w:jc w:val="left"/>
        <w:rPr>
          <w:rFonts w:hint="eastAsia" w:ascii="宋体" w:hAnsi="宋体"/>
          <w:color w:val="auto"/>
          <w:szCs w:val="21"/>
        </w:rPr>
      </w:pPr>
      <w:r>
        <w:rPr>
          <w:rFonts w:hint="eastAsia" w:ascii="宋体" w:hAnsi="宋体"/>
          <w:color w:val="auto"/>
          <w:szCs w:val="21"/>
        </w:rPr>
        <w:t>6、额定动稳定电流：</w:t>
      </w:r>
    </w:p>
    <w:p>
      <w:pPr>
        <w:spacing w:line="360" w:lineRule="auto"/>
        <w:ind w:firstLine="840" w:firstLineChars="400"/>
        <w:jc w:val="left"/>
        <w:rPr>
          <w:rFonts w:ascii="宋体" w:hAnsi="宋体"/>
          <w:color w:val="auto"/>
          <w:szCs w:val="21"/>
        </w:rPr>
      </w:pPr>
      <w:r>
        <w:rPr>
          <w:rFonts w:hint="eastAsia" w:ascii="宋体" w:hAnsi="宋体"/>
          <w:color w:val="auto"/>
          <w:szCs w:val="21"/>
        </w:rPr>
        <w:t>80</w:t>
      </w:r>
      <w:r>
        <w:rPr>
          <w:rFonts w:ascii="宋体" w:hAnsi="宋体"/>
          <w:color w:val="auto"/>
          <w:szCs w:val="21"/>
        </w:rPr>
        <w:t>kA</w:t>
      </w:r>
    </w:p>
    <w:p>
      <w:pPr>
        <w:spacing w:line="360" w:lineRule="auto"/>
        <w:ind w:firstLine="420" w:firstLineChars="200"/>
        <w:jc w:val="left"/>
        <w:rPr>
          <w:rFonts w:ascii="宋体" w:hAnsi="宋体"/>
          <w:color w:val="auto"/>
          <w:szCs w:val="21"/>
        </w:rPr>
      </w:pPr>
      <w:r>
        <w:rPr>
          <w:rFonts w:hint="eastAsia" w:ascii="宋体" w:hAnsi="宋体"/>
          <w:color w:val="auto"/>
          <w:szCs w:val="21"/>
        </w:rPr>
        <w:t>7、额定绝缘水平：</w:t>
      </w:r>
    </w:p>
    <w:p>
      <w:pPr>
        <w:spacing w:line="360" w:lineRule="auto"/>
        <w:ind w:firstLine="420" w:firstLineChars="200"/>
        <w:jc w:val="left"/>
        <w:rPr>
          <w:rFonts w:ascii="宋体" w:hAnsi="宋体"/>
          <w:color w:val="auto"/>
          <w:szCs w:val="21"/>
        </w:rPr>
      </w:pPr>
      <w:r>
        <w:rPr>
          <w:rFonts w:hint="eastAsia" w:ascii="宋体" w:hAnsi="宋体"/>
          <w:color w:val="auto"/>
          <w:szCs w:val="21"/>
        </w:rPr>
        <w:t>雷电冲击耐压（峰值）</w:t>
      </w:r>
    </w:p>
    <w:p>
      <w:pPr>
        <w:spacing w:line="360" w:lineRule="auto"/>
        <w:ind w:firstLine="420" w:firstLineChars="200"/>
        <w:jc w:val="left"/>
        <w:rPr>
          <w:rFonts w:ascii="宋体" w:hAnsi="宋体"/>
          <w:color w:val="auto"/>
          <w:szCs w:val="21"/>
        </w:rPr>
      </w:pPr>
      <w:r>
        <w:rPr>
          <w:rFonts w:hint="eastAsia" w:ascii="宋体" w:hAnsi="宋体"/>
          <w:color w:val="auto"/>
          <w:szCs w:val="21"/>
        </w:rPr>
        <w:t>对地、相间：185</w:t>
      </w:r>
      <w:r>
        <w:rPr>
          <w:rFonts w:ascii="宋体" w:hAnsi="宋体"/>
          <w:color w:val="auto"/>
          <w:szCs w:val="21"/>
        </w:rPr>
        <w:t>kV</w:t>
      </w:r>
      <w:r>
        <w:rPr>
          <w:rFonts w:hint="eastAsia" w:ascii="宋体" w:hAnsi="宋体"/>
          <w:color w:val="auto"/>
          <w:szCs w:val="21"/>
        </w:rPr>
        <w:t>；断口间：21</w:t>
      </w:r>
      <w:r>
        <w:rPr>
          <w:rFonts w:ascii="宋体" w:hAnsi="宋体"/>
          <w:color w:val="auto"/>
          <w:szCs w:val="21"/>
        </w:rPr>
        <w:t>5kV</w:t>
      </w:r>
    </w:p>
    <w:p>
      <w:pPr>
        <w:spacing w:line="360" w:lineRule="auto"/>
        <w:ind w:firstLine="420" w:firstLineChars="200"/>
        <w:jc w:val="left"/>
        <w:rPr>
          <w:rFonts w:ascii="宋体" w:hAnsi="宋体"/>
          <w:color w:val="auto"/>
          <w:szCs w:val="21"/>
        </w:rPr>
      </w:pPr>
      <w:r>
        <w:rPr>
          <w:rFonts w:hint="eastAsia" w:ascii="宋体" w:hAnsi="宋体"/>
          <w:color w:val="auto"/>
          <w:szCs w:val="21"/>
        </w:rPr>
        <w:t>工频耐压（</w:t>
      </w:r>
      <w:r>
        <w:rPr>
          <w:rFonts w:ascii="宋体" w:hAnsi="宋体"/>
          <w:color w:val="auto"/>
          <w:szCs w:val="21"/>
        </w:rPr>
        <w:t>1min</w:t>
      </w:r>
      <w:r>
        <w:rPr>
          <w:rFonts w:hint="eastAsia" w:ascii="宋体" w:hAnsi="宋体"/>
          <w:color w:val="auto"/>
          <w:szCs w:val="21"/>
        </w:rPr>
        <w:t>）（有效值）</w:t>
      </w:r>
    </w:p>
    <w:p>
      <w:pPr>
        <w:spacing w:line="360" w:lineRule="auto"/>
        <w:ind w:firstLine="420" w:firstLineChars="200"/>
        <w:jc w:val="left"/>
        <w:rPr>
          <w:rFonts w:ascii="宋体" w:hAnsi="宋体"/>
          <w:color w:val="auto"/>
          <w:szCs w:val="21"/>
        </w:rPr>
      </w:pPr>
      <w:r>
        <w:rPr>
          <w:rFonts w:hint="eastAsia" w:ascii="宋体" w:hAnsi="宋体"/>
          <w:color w:val="auto"/>
          <w:szCs w:val="21"/>
        </w:rPr>
        <w:t>对地、相间：95</w:t>
      </w:r>
      <w:r>
        <w:rPr>
          <w:rFonts w:ascii="宋体" w:hAnsi="宋体"/>
          <w:color w:val="auto"/>
          <w:szCs w:val="21"/>
        </w:rPr>
        <w:t>kV</w:t>
      </w:r>
      <w:r>
        <w:rPr>
          <w:rFonts w:hint="eastAsia" w:ascii="宋体" w:hAnsi="宋体"/>
          <w:color w:val="auto"/>
          <w:szCs w:val="21"/>
        </w:rPr>
        <w:t>；断口间：118</w:t>
      </w:r>
      <w:r>
        <w:rPr>
          <w:rFonts w:ascii="宋体" w:hAnsi="宋体"/>
          <w:color w:val="auto"/>
          <w:szCs w:val="21"/>
        </w:rPr>
        <w:t>kV</w:t>
      </w:r>
    </w:p>
    <w:p>
      <w:pPr>
        <w:spacing w:line="360" w:lineRule="auto"/>
        <w:ind w:firstLine="420" w:firstLineChars="200"/>
        <w:jc w:val="left"/>
        <w:rPr>
          <w:rFonts w:ascii="宋体" w:hAnsi="宋体"/>
          <w:color w:val="auto"/>
          <w:szCs w:val="21"/>
        </w:rPr>
      </w:pPr>
      <w:r>
        <w:rPr>
          <w:rFonts w:hint="eastAsia" w:ascii="宋体" w:hAnsi="宋体"/>
          <w:color w:val="auto"/>
          <w:szCs w:val="21"/>
        </w:rPr>
        <w:t>8、辅助电源电压：柜内照明、加热器采用</w:t>
      </w:r>
      <w:r>
        <w:rPr>
          <w:rFonts w:ascii="宋体" w:hAnsi="宋体"/>
          <w:color w:val="auto"/>
          <w:szCs w:val="21"/>
        </w:rPr>
        <w:t>AC 220V</w:t>
      </w:r>
    </w:p>
    <w:p>
      <w:pPr>
        <w:spacing w:line="360" w:lineRule="auto"/>
        <w:ind w:firstLine="420" w:firstLineChars="200"/>
        <w:jc w:val="left"/>
        <w:rPr>
          <w:rFonts w:ascii="宋体" w:hAnsi="宋体"/>
          <w:color w:val="auto"/>
          <w:szCs w:val="21"/>
        </w:rPr>
      </w:pPr>
      <w:r>
        <w:rPr>
          <w:rFonts w:hint="eastAsia" w:ascii="宋体" w:hAnsi="宋体"/>
          <w:color w:val="auto"/>
          <w:szCs w:val="21"/>
        </w:rPr>
        <w:t xml:space="preserve">                 操作机构、控制和继电保护回路采用</w:t>
      </w:r>
      <w:r>
        <w:rPr>
          <w:rFonts w:ascii="宋体" w:hAnsi="宋体"/>
          <w:color w:val="auto"/>
          <w:szCs w:val="21"/>
        </w:rPr>
        <w:t xml:space="preserve">DC </w:t>
      </w:r>
      <w:r>
        <w:rPr>
          <w:rFonts w:hint="eastAsia" w:ascii="宋体" w:hAnsi="宋体"/>
          <w:color w:val="auto"/>
          <w:szCs w:val="21"/>
        </w:rPr>
        <w:t>22</w:t>
      </w:r>
      <w:r>
        <w:rPr>
          <w:rFonts w:ascii="宋体" w:hAnsi="宋体"/>
          <w:color w:val="auto"/>
          <w:szCs w:val="21"/>
        </w:rPr>
        <w:t>0V</w:t>
      </w:r>
    </w:p>
    <w:p>
      <w:pPr>
        <w:spacing w:line="360" w:lineRule="auto"/>
        <w:ind w:firstLine="420" w:firstLineChars="200"/>
        <w:jc w:val="left"/>
        <w:rPr>
          <w:rFonts w:ascii="宋体" w:hAnsi="宋体"/>
          <w:color w:val="auto"/>
          <w:szCs w:val="21"/>
        </w:rPr>
      </w:pPr>
      <w:r>
        <w:rPr>
          <w:rFonts w:hint="eastAsia" w:ascii="宋体" w:hAnsi="宋体"/>
          <w:color w:val="auto"/>
          <w:szCs w:val="21"/>
        </w:rPr>
        <w:t>9、柜体防护等级：</w:t>
      </w:r>
      <w:r>
        <w:rPr>
          <w:rFonts w:ascii="宋体" w:hAnsi="宋体"/>
          <w:color w:val="auto"/>
          <w:szCs w:val="21"/>
        </w:rPr>
        <w:t>IP4X</w:t>
      </w:r>
      <w:r>
        <w:rPr>
          <w:rFonts w:hint="eastAsia" w:ascii="宋体" w:hAnsi="宋体"/>
          <w:color w:val="auto"/>
          <w:szCs w:val="21"/>
        </w:rPr>
        <w:t>，断路器室门打开后</w:t>
      </w:r>
      <w:r>
        <w:rPr>
          <w:rFonts w:ascii="宋体" w:hAnsi="宋体"/>
          <w:color w:val="auto"/>
          <w:szCs w:val="21"/>
        </w:rPr>
        <w:t xml:space="preserve"> IP2X</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10、</w:t>
      </w:r>
      <w:r>
        <w:rPr>
          <w:rFonts w:ascii="宋体" w:hAnsi="宋体"/>
          <w:color w:val="auto"/>
          <w:szCs w:val="21"/>
        </w:rPr>
        <w:t>开关柜中各组件及其支架绝缘件的外绝缘爬距（与最高电压之比）环氧树脂绝缘不小于2.0cm/kV</w:t>
      </w:r>
      <w:r>
        <w:rPr>
          <w:rFonts w:hint="eastAsia" w:ascii="宋体" w:hAnsi="宋体"/>
          <w:color w:val="auto"/>
          <w:szCs w:val="21"/>
        </w:rPr>
        <w:t>（电瓷绝缘不小于1.8cm/kV）</w:t>
      </w:r>
      <w:r>
        <w:rPr>
          <w:rFonts w:ascii="宋体" w:hAnsi="宋体"/>
          <w:color w:val="auto"/>
          <w:szCs w:val="21"/>
        </w:rPr>
        <w:t>。在凝露状态下，各导体相间及相对地绝缘件的外绝缘均满足要求，并且应进行完整的凝露试验。</w:t>
      </w:r>
    </w:p>
    <w:p>
      <w:pPr>
        <w:spacing w:line="360" w:lineRule="auto"/>
        <w:ind w:firstLine="420" w:firstLineChars="200"/>
        <w:jc w:val="left"/>
        <w:rPr>
          <w:rFonts w:hint="eastAsia" w:ascii="宋体" w:hAnsi="宋体"/>
          <w:color w:val="auto"/>
          <w:szCs w:val="21"/>
        </w:rPr>
      </w:pPr>
      <w:r>
        <w:rPr>
          <w:rFonts w:hint="eastAsia" w:ascii="宋体" w:hAnsi="宋体"/>
          <w:color w:val="auto"/>
          <w:szCs w:val="21"/>
        </w:rPr>
        <w:t>11、</w:t>
      </w:r>
      <w:r>
        <w:rPr>
          <w:rFonts w:hint="eastAsia" w:ascii="宋体" w:hAnsi="宋体"/>
          <w:color w:val="auto"/>
          <w:szCs w:val="21"/>
        </w:rPr>
        <w:t xml:space="preserve">开关柜柜体尺寸为 </w:t>
      </w:r>
      <w:r>
        <w:rPr>
          <w:rFonts w:hint="eastAsia" w:ascii="宋体" w:hAnsi="宋体"/>
          <w:color w:val="auto"/>
          <w:szCs w:val="21"/>
          <w:u w:val="single"/>
        </w:rPr>
        <w:t xml:space="preserve">900  </w:t>
      </w:r>
      <w:r>
        <w:rPr>
          <w:rFonts w:hint="eastAsia" w:ascii="宋体" w:hAnsi="宋体"/>
          <w:color w:val="auto"/>
          <w:szCs w:val="21"/>
        </w:rPr>
        <w:t xml:space="preserve"> ×</w:t>
      </w:r>
      <w:r>
        <w:rPr>
          <w:rFonts w:hint="eastAsia" w:ascii="宋体" w:hAnsi="宋体"/>
          <w:color w:val="auto"/>
          <w:szCs w:val="21"/>
          <w:u w:val="single"/>
        </w:rPr>
        <w:t xml:space="preserve"> 238</w:t>
      </w:r>
      <w:r>
        <w:rPr>
          <w:rFonts w:ascii="宋体" w:hAnsi="宋体"/>
          <w:color w:val="auto"/>
          <w:szCs w:val="21"/>
          <w:u w:val="single"/>
        </w:rPr>
        <w:t>0</w:t>
      </w:r>
      <w:r>
        <w:rPr>
          <w:rFonts w:hint="eastAsia" w:ascii="宋体" w:hAnsi="宋体"/>
          <w:color w:val="auto"/>
          <w:szCs w:val="21"/>
        </w:rPr>
        <w:t>×</w:t>
      </w:r>
      <w:r>
        <w:rPr>
          <w:rFonts w:hint="eastAsia" w:ascii="宋体" w:hAnsi="宋体"/>
          <w:color w:val="auto"/>
          <w:szCs w:val="21"/>
          <w:u w:val="single"/>
        </w:rPr>
        <w:t xml:space="preserve">  2570  </w:t>
      </w:r>
      <w:r>
        <w:rPr>
          <w:rFonts w:hint="eastAsia" w:ascii="宋体" w:hAnsi="宋体"/>
          <w:color w:val="auto"/>
          <w:szCs w:val="21"/>
        </w:rPr>
        <w:t>mm （宽×深×高）。</w:t>
      </w:r>
    </w:p>
    <w:p>
      <w:pPr>
        <w:spacing w:line="360" w:lineRule="auto"/>
        <w:ind w:firstLine="420" w:firstLineChars="200"/>
        <w:jc w:val="left"/>
        <w:rPr>
          <w:rFonts w:ascii="宋体" w:hAnsi="宋体"/>
          <w:color w:val="auto"/>
          <w:szCs w:val="21"/>
        </w:rPr>
      </w:pPr>
      <w:r>
        <w:rPr>
          <w:rFonts w:hint="eastAsia" w:ascii="宋体" w:hAnsi="宋体"/>
          <w:color w:val="auto"/>
          <w:szCs w:val="21"/>
        </w:rPr>
        <w:t>12、局放量：单个元件局放量≤</w:t>
      </w:r>
      <w:r>
        <w:rPr>
          <w:rFonts w:ascii="宋体" w:hAnsi="宋体"/>
          <w:color w:val="auto"/>
          <w:szCs w:val="21"/>
        </w:rPr>
        <w:t>5PC</w:t>
      </w:r>
      <w:r>
        <w:rPr>
          <w:rFonts w:hint="eastAsia" w:ascii="宋体" w:hAnsi="宋体"/>
          <w:color w:val="auto"/>
          <w:szCs w:val="21"/>
        </w:rPr>
        <w:t>；每个开关柜局放量≤</w:t>
      </w:r>
      <w:r>
        <w:rPr>
          <w:rFonts w:ascii="宋体" w:hAnsi="宋体"/>
          <w:color w:val="auto"/>
          <w:szCs w:val="21"/>
        </w:rPr>
        <w:t>10PC</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13、柜体温升：</w:t>
      </w:r>
    </w:p>
    <w:p>
      <w:pPr>
        <w:spacing w:line="360" w:lineRule="auto"/>
        <w:ind w:firstLine="420" w:firstLineChars="200"/>
        <w:jc w:val="left"/>
        <w:rPr>
          <w:rFonts w:ascii="宋体" w:hAnsi="宋体"/>
          <w:color w:val="auto"/>
          <w:szCs w:val="21"/>
        </w:rPr>
      </w:pPr>
      <w:r>
        <w:rPr>
          <w:rFonts w:hint="eastAsia" w:ascii="宋体" w:hAnsi="宋体"/>
          <w:color w:val="auto"/>
          <w:szCs w:val="21"/>
        </w:rPr>
        <w:t>在温升试验规定的条件下，当周围空气温度不超过40℃时，开关设备和控制设备任何部分的温升均满足GB/T11022中所规定的温升极限；主回路在额定电流和额定频率下的温升，除符合GB11022的规定外，柜内各组件的温升值不超过该组件的相应标准的规定，可触及的外壳和盖板的温升不得超过20K。</w:t>
      </w:r>
    </w:p>
    <w:p>
      <w:pPr>
        <w:spacing w:line="360" w:lineRule="auto"/>
        <w:ind w:firstLine="420" w:firstLineChars="200"/>
        <w:jc w:val="left"/>
        <w:rPr>
          <w:rFonts w:ascii="宋体" w:hAnsi="宋体"/>
          <w:color w:val="auto"/>
          <w:szCs w:val="21"/>
        </w:rPr>
      </w:pPr>
      <w:r>
        <w:rPr>
          <w:rFonts w:ascii="宋体" w:hAnsi="宋体"/>
          <w:color w:val="auto"/>
          <w:szCs w:val="21"/>
        </w:rPr>
        <w:t>SF6额定气体值（20℃）断路器室（0.6bar）其他气室（0.6bar）</w:t>
      </w:r>
    </w:p>
    <w:p>
      <w:pPr>
        <w:spacing w:line="480" w:lineRule="auto"/>
        <w:jc w:val="left"/>
        <w:outlineLvl w:val="1"/>
        <w:rPr>
          <w:rFonts w:ascii="宋体" w:hAnsi="宋体"/>
          <w:b/>
          <w:color w:val="auto"/>
          <w:szCs w:val="21"/>
        </w:rPr>
      </w:pPr>
      <w:bookmarkStart w:id="40" w:name="_Toc9281"/>
      <w:r>
        <w:rPr>
          <w:rFonts w:hint="eastAsia" w:ascii="宋体" w:hAnsi="宋体"/>
          <w:b/>
          <w:color w:val="auto"/>
          <w:szCs w:val="21"/>
        </w:rPr>
        <w:t>5.3元件主要参数及要求</w:t>
      </w:r>
      <w:bookmarkEnd w:id="37"/>
      <w:bookmarkEnd w:id="38"/>
      <w:bookmarkEnd w:id="40"/>
      <w:bookmarkStart w:id="41" w:name="_Toc196279312"/>
      <w:bookmarkStart w:id="42" w:name="_Toc196296990"/>
    </w:p>
    <w:p>
      <w:pPr>
        <w:spacing w:line="360" w:lineRule="auto"/>
        <w:jc w:val="left"/>
        <w:rPr>
          <w:rFonts w:ascii="宋体" w:hAnsi="宋体"/>
          <w:b/>
          <w:color w:val="auto"/>
          <w:szCs w:val="21"/>
        </w:rPr>
      </w:pPr>
      <w:r>
        <w:rPr>
          <w:rFonts w:hint="eastAsia" w:ascii="宋体" w:hAnsi="宋体"/>
          <w:b/>
          <w:color w:val="auto"/>
          <w:szCs w:val="21"/>
        </w:rPr>
        <w:t>5.3.1.1对真空断路器的要求</w:t>
      </w:r>
      <w:bookmarkEnd w:id="41"/>
      <w:bookmarkEnd w:id="42"/>
    </w:p>
    <w:p>
      <w:pPr>
        <w:spacing w:line="360" w:lineRule="auto"/>
        <w:ind w:firstLine="420" w:firstLineChars="200"/>
        <w:jc w:val="left"/>
        <w:rPr>
          <w:rFonts w:ascii="宋体" w:hAnsi="宋体"/>
          <w:color w:val="auto"/>
          <w:szCs w:val="21"/>
        </w:rPr>
      </w:pPr>
      <w:r>
        <w:rPr>
          <w:rFonts w:hint="eastAsia" w:ascii="宋体" w:hAnsi="宋体"/>
          <w:color w:val="auto"/>
          <w:szCs w:val="21"/>
        </w:rPr>
        <w:t>真空断路器应采用操动机构与本体一体化的结构</w:t>
      </w:r>
      <w:r>
        <w:rPr>
          <w:rFonts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真空</w:t>
      </w:r>
      <w:r>
        <w:rPr>
          <w:rFonts w:ascii="宋体" w:hAnsi="宋体"/>
          <w:color w:val="auto"/>
          <w:szCs w:val="21"/>
        </w:rPr>
        <w:t>灭弧室</w:t>
      </w:r>
      <w:r>
        <w:rPr>
          <w:rFonts w:hint="eastAsia" w:ascii="宋体" w:hAnsi="宋体"/>
          <w:color w:val="auto"/>
          <w:szCs w:val="21"/>
        </w:rPr>
        <w:t>应</w:t>
      </w:r>
      <w:r>
        <w:rPr>
          <w:rFonts w:ascii="宋体" w:hAnsi="宋体"/>
          <w:color w:val="auto"/>
          <w:szCs w:val="21"/>
        </w:rPr>
        <w:t>与型式试验中采用的一致。</w:t>
      </w:r>
    </w:p>
    <w:p>
      <w:pPr>
        <w:spacing w:line="360" w:lineRule="auto"/>
        <w:ind w:firstLine="420" w:firstLineChars="200"/>
        <w:jc w:val="left"/>
        <w:rPr>
          <w:rFonts w:ascii="宋体" w:hAnsi="宋体"/>
          <w:color w:val="auto"/>
          <w:szCs w:val="21"/>
        </w:rPr>
      </w:pPr>
      <w:r>
        <w:rPr>
          <w:rFonts w:hint="eastAsia" w:ascii="宋体" w:hAnsi="宋体"/>
          <w:color w:val="auto"/>
          <w:szCs w:val="21"/>
        </w:rPr>
        <w:t>真空</w:t>
      </w:r>
      <w:r>
        <w:rPr>
          <w:rFonts w:ascii="宋体" w:hAnsi="宋体"/>
          <w:color w:val="auto"/>
          <w:szCs w:val="21"/>
        </w:rPr>
        <w:t>灭弧室要求采用陶瓷外壳。</w:t>
      </w:r>
    </w:p>
    <w:p>
      <w:pPr>
        <w:spacing w:line="360" w:lineRule="auto"/>
        <w:ind w:firstLine="420" w:firstLineChars="200"/>
        <w:jc w:val="left"/>
        <w:rPr>
          <w:rFonts w:ascii="宋体" w:hAnsi="宋体"/>
          <w:color w:val="auto"/>
          <w:szCs w:val="21"/>
        </w:rPr>
      </w:pPr>
      <w:r>
        <w:rPr>
          <w:rFonts w:hint="eastAsia" w:ascii="宋体" w:hAnsi="宋体"/>
          <w:color w:val="auto"/>
          <w:szCs w:val="21"/>
        </w:rPr>
        <w:t>应提供断路器开断次数与开断电流次数曲线，供运行参考。</w:t>
      </w:r>
    </w:p>
    <w:p>
      <w:pPr>
        <w:spacing w:line="360" w:lineRule="auto"/>
        <w:ind w:firstLine="420" w:firstLineChars="200"/>
        <w:jc w:val="left"/>
        <w:rPr>
          <w:rFonts w:ascii="宋体" w:hAnsi="宋体"/>
          <w:color w:val="auto"/>
          <w:szCs w:val="21"/>
        </w:rPr>
      </w:pPr>
      <w:r>
        <w:rPr>
          <w:rFonts w:hint="eastAsia" w:ascii="宋体" w:hAnsi="宋体"/>
          <w:color w:val="auto"/>
          <w:szCs w:val="21"/>
        </w:rPr>
        <w:t>真空灭弧室允许储存期不小于20年，出厂时灭弧室真空度不得小于</w:t>
      </w:r>
      <w:r>
        <w:rPr>
          <w:rFonts w:ascii="宋体" w:hAnsi="宋体"/>
          <w:color w:val="auto"/>
          <w:szCs w:val="21"/>
        </w:rPr>
        <w:t>1.32</w:t>
      </w:r>
      <w:r>
        <w:rPr>
          <w:rFonts w:hint="eastAsia" w:ascii="宋体" w:hAnsi="宋体"/>
          <w:color w:val="auto"/>
          <w:szCs w:val="21"/>
        </w:rPr>
        <w:t>×</w:t>
      </w:r>
      <w:r>
        <w:rPr>
          <w:rFonts w:ascii="宋体" w:hAnsi="宋体"/>
          <w:color w:val="auto"/>
          <w:szCs w:val="21"/>
        </w:rPr>
        <w:t>10</w:t>
      </w:r>
      <w:r>
        <w:rPr>
          <w:rFonts w:ascii="宋体" w:hAnsi="宋体"/>
          <w:color w:val="auto"/>
          <w:szCs w:val="21"/>
          <w:vertAlign w:val="superscript"/>
        </w:rPr>
        <w:t>-5</w:t>
      </w:r>
      <w:r>
        <w:rPr>
          <w:rFonts w:ascii="宋体" w:hAnsi="宋体"/>
          <w:color w:val="auto"/>
          <w:szCs w:val="21"/>
        </w:rPr>
        <w:t>Pa</w:t>
      </w:r>
      <w:r>
        <w:rPr>
          <w:rFonts w:hint="eastAsia" w:ascii="宋体" w:hAnsi="宋体"/>
          <w:color w:val="auto"/>
          <w:szCs w:val="21"/>
        </w:rPr>
        <w:t xml:space="preserve"> 。在允许储存期内，其真空度应满足运行要求。</w:t>
      </w:r>
    </w:p>
    <w:p>
      <w:pPr>
        <w:spacing w:line="360" w:lineRule="auto"/>
        <w:ind w:firstLine="420" w:firstLineChars="200"/>
        <w:jc w:val="left"/>
        <w:rPr>
          <w:rFonts w:ascii="宋体" w:hAnsi="宋体"/>
          <w:color w:val="auto"/>
          <w:szCs w:val="21"/>
        </w:rPr>
      </w:pPr>
      <w:r>
        <w:rPr>
          <w:rFonts w:hint="eastAsia" w:ascii="宋体" w:hAnsi="宋体"/>
          <w:color w:val="auto"/>
          <w:szCs w:val="21"/>
        </w:rPr>
        <w:t>用于开合</w:t>
      </w:r>
      <w:r>
        <w:rPr>
          <w:rFonts w:ascii="宋体" w:hAnsi="宋体"/>
          <w:color w:val="auto"/>
          <w:szCs w:val="21"/>
        </w:rPr>
        <w:t>电容器组的断路器必须通过</w:t>
      </w:r>
      <w:r>
        <w:rPr>
          <w:rFonts w:hint="eastAsia" w:ascii="宋体" w:hAnsi="宋体"/>
          <w:color w:val="auto"/>
          <w:szCs w:val="21"/>
        </w:rPr>
        <w:t>开合</w:t>
      </w:r>
      <w:r>
        <w:rPr>
          <w:rFonts w:ascii="宋体" w:hAnsi="宋体"/>
          <w:color w:val="auto"/>
          <w:szCs w:val="21"/>
        </w:rPr>
        <w:t>电容器</w:t>
      </w:r>
      <w:r>
        <w:rPr>
          <w:rFonts w:hint="eastAsia" w:ascii="宋体" w:hAnsi="宋体"/>
          <w:color w:val="auto"/>
          <w:szCs w:val="21"/>
        </w:rPr>
        <w:t>组</w:t>
      </w:r>
      <w:r>
        <w:rPr>
          <w:rFonts w:ascii="宋体" w:hAnsi="宋体"/>
          <w:color w:val="auto"/>
          <w:szCs w:val="21"/>
        </w:rPr>
        <w:t>的型式试验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真空断路器上应设有易于监视真空开关触头磨损成度的标记。</w:t>
      </w:r>
    </w:p>
    <w:p>
      <w:pPr>
        <w:spacing w:line="360" w:lineRule="auto"/>
        <w:ind w:firstLine="420" w:firstLineChars="200"/>
        <w:jc w:val="left"/>
        <w:rPr>
          <w:rFonts w:ascii="宋体" w:hAnsi="宋体"/>
          <w:color w:val="auto"/>
          <w:szCs w:val="21"/>
        </w:rPr>
      </w:pPr>
      <w:r>
        <w:rPr>
          <w:rFonts w:hint="eastAsia" w:ascii="宋体" w:hAnsi="宋体"/>
          <w:color w:val="auto"/>
          <w:szCs w:val="21"/>
        </w:rPr>
        <w:t>断路器合闸时，触头弹跳时间应小于</w:t>
      </w:r>
      <w:r>
        <w:rPr>
          <w:rFonts w:ascii="宋体" w:hAnsi="宋体"/>
          <w:color w:val="auto"/>
          <w:szCs w:val="21"/>
        </w:rPr>
        <w:t>2ms</w:t>
      </w:r>
      <w:r>
        <w:rPr>
          <w:rFonts w:hint="eastAsia" w:ascii="宋体" w:hAnsi="宋体"/>
          <w:color w:val="auto"/>
          <w:szCs w:val="21"/>
        </w:rPr>
        <w:t>（或投标者提供，招标人认可），无明显过电压；切电感时无截流过电压，截流值不大于</w:t>
      </w:r>
      <w:r>
        <w:rPr>
          <w:rFonts w:ascii="宋体" w:hAnsi="宋体"/>
          <w:color w:val="auto"/>
          <w:szCs w:val="21"/>
        </w:rPr>
        <w:t>5A</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真空断路器接地金属外壳上应有防锈的、导电性能良好的、直径为12mm的接地螺钉。接地点附近应标有接地符号。</w:t>
      </w:r>
    </w:p>
    <w:p>
      <w:pPr>
        <w:spacing w:line="360" w:lineRule="auto"/>
        <w:ind w:firstLine="420" w:firstLineChars="200"/>
        <w:jc w:val="left"/>
        <w:rPr>
          <w:rFonts w:ascii="宋体" w:hAnsi="宋体"/>
          <w:color w:val="auto"/>
          <w:szCs w:val="21"/>
        </w:rPr>
      </w:pPr>
      <w:r>
        <w:rPr>
          <w:rFonts w:hint="eastAsia" w:ascii="宋体" w:hAnsi="宋体"/>
          <w:color w:val="auto"/>
          <w:szCs w:val="21"/>
        </w:rPr>
        <w:t>技术参数表：</w:t>
      </w:r>
    </w:p>
    <w:p>
      <w:pPr>
        <w:spacing w:line="360" w:lineRule="auto"/>
        <w:ind w:firstLine="420" w:firstLineChars="200"/>
        <w:jc w:val="left"/>
        <w:rPr>
          <w:rFonts w:ascii="宋体" w:hAnsi="宋体"/>
          <w:color w:val="auto"/>
          <w:szCs w:val="21"/>
        </w:rPr>
      </w:pPr>
      <w:r>
        <w:rPr>
          <w:rFonts w:hint="eastAsia" w:ascii="宋体" w:hAnsi="宋体"/>
          <w:color w:val="auto"/>
          <w:szCs w:val="21"/>
        </w:rPr>
        <w:t>表6</w:t>
      </w:r>
    </w:p>
    <w:tbl>
      <w:tblPr>
        <w:tblW w:w="8528"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4264"/>
        <w:gridCol w:w="4264"/>
      </w:tblGrid>
      <w:tr>
        <w:trPr>
          <w:trHeight w:val="567" w:hRule="atLeast"/>
        </w:trPr>
        <w:tc>
          <w:tcPr>
            <w:tcW w:w="4264" w:type="dxa"/>
            <w:vAlign w:val="center"/>
          </w:tcPr>
          <w:p>
            <w:pPr>
              <w:jc w:val="left"/>
              <w:rPr>
                <w:rFonts w:hint="eastAsia" w:ascii="宋体" w:hAnsi="宋体"/>
                <w:color w:val="auto"/>
                <w:szCs w:val="21"/>
              </w:rPr>
            </w:pPr>
            <w:r>
              <w:rPr>
                <w:rFonts w:ascii="宋体" w:hAnsi="宋体"/>
                <w:color w:val="auto"/>
                <w:szCs w:val="21"/>
              </w:rPr>
              <w:t>额定电压</w:t>
            </w:r>
            <w:r>
              <w:rPr>
                <w:rFonts w:hint="eastAsia" w:ascii="宋体" w:hAnsi="宋体"/>
                <w:color w:val="auto"/>
                <w:szCs w:val="21"/>
              </w:rPr>
              <w:t>：</w:t>
            </w:r>
          </w:p>
        </w:tc>
        <w:tc>
          <w:tcPr>
            <w:tcW w:w="4264" w:type="dxa"/>
            <w:vAlign w:val="center"/>
          </w:tcPr>
          <w:p>
            <w:pPr>
              <w:jc w:val="left"/>
              <w:rPr>
                <w:rFonts w:hint="eastAsia" w:ascii="宋体" w:hAnsi="宋体"/>
                <w:color w:val="auto"/>
                <w:szCs w:val="21"/>
              </w:rPr>
            </w:pPr>
            <w:r>
              <w:rPr>
                <w:rFonts w:hint="eastAsia" w:ascii="宋体" w:hAnsi="宋体"/>
                <w:color w:val="auto"/>
                <w:szCs w:val="21"/>
              </w:rPr>
              <w:t>40.5kV</w:t>
            </w:r>
          </w:p>
        </w:tc>
      </w:tr>
      <w:tr>
        <w:trPr>
          <w:trHeight w:val="567" w:hRule="atLeast"/>
        </w:trPr>
        <w:tc>
          <w:tcPr>
            <w:tcW w:w="4264" w:type="dxa"/>
            <w:vAlign w:val="center"/>
          </w:tcPr>
          <w:p>
            <w:pPr>
              <w:jc w:val="left"/>
              <w:rPr>
                <w:rFonts w:hint="eastAsia" w:ascii="宋体" w:hAnsi="宋体"/>
                <w:color w:val="auto"/>
                <w:szCs w:val="21"/>
              </w:rPr>
            </w:pPr>
            <w:r>
              <w:rPr>
                <w:rFonts w:ascii="宋体" w:hAnsi="宋体"/>
                <w:color w:val="auto"/>
                <w:szCs w:val="21"/>
              </w:rPr>
              <w:t>额定电流</w:t>
            </w:r>
            <w:r>
              <w:rPr>
                <w:rFonts w:hint="eastAsia" w:ascii="宋体" w:hAnsi="宋体"/>
                <w:color w:val="auto"/>
                <w:szCs w:val="21"/>
              </w:rPr>
              <w:t>：</w:t>
            </w:r>
          </w:p>
        </w:tc>
        <w:tc>
          <w:tcPr>
            <w:tcW w:w="4264" w:type="dxa"/>
            <w:vAlign w:val="center"/>
          </w:tcPr>
          <w:p>
            <w:pPr>
              <w:jc w:val="left"/>
              <w:rPr>
                <w:rFonts w:hint="eastAsia" w:ascii="宋体" w:hAnsi="宋体"/>
                <w:color w:val="auto"/>
                <w:szCs w:val="21"/>
              </w:rPr>
            </w:pPr>
            <w:r>
              <w:rPr>
                <w:rFonts w:hint="eastAsia" w:ascii="宋体" w:hAnsi="宋体"/>
                <w:color w:val="auto"/>
                <w:szCs w:val="21"/>
              </w:rPr>
              <w:t>3150A/1250A</w:t>
            </w:r>
          </w:p>
        </w:tc>
      </w:tr>
      <w:tr>
        <w:trPr>
          <w:trHeight w:val="567" w:hRule="atLeast"/>
        </w:trPr>
        <w:tc>
          <w:tcPr>
            <w:tcW w:w="4264" w:type="dxa"/>
            <w:vAlign w:val="center"/>
          </w:tcPr>
          <w:p>
            <w:pPr>
              <w:jc w:val="left"/>
              <w:rPr>
                <w:rFonts w:hint="eastAsia" w:ascii="宋体" w:hAnsi="宋体"/>
                <w:color w:val="auto"/>
                <w:szCs w:val="21"/>
              </w:rPr>
            </w:pPr>
            <w:r>
              <w:rPr>
                <w:rFonts w:ascii="宋体" w:hAnsi="宋体"/>
                <w:color w:val="auto"/>
                <w:szCs w:val="21"/>
              </w:rPr>
              <w:t>额定开断电流</w:t>
            </w:r>
            <w:r>
              <w:rPr>
                <w:rFonts w:hint="eastAsia" w:ascii="宋体" w:hAnsi="宋体"/>
                <w:color w:val="auto"/>
                <w:szCs w:val="21"/>
              </w:rPr>
              <w:t>：</w:t>
            </w:r>
          </w:p>
        </w:tc>
        <w:tc>
          <w:tcPr>
            <w:tcW w:w="4264" w:type="dxa"/>
            <w:vAlign w:val="center"/>
          </w:tcPr>
          <w:p>
            <w:pPr>
              <w:jc w:val="left"/>
              <w:rPr>
                <w:rFonts w:hint="eastAsia" w:ascii="宋体" w:hAnsi="宋体"/>
                <w:color w:val="auto"/>
                <w:szCs w:val="21"/>
              </w:rPr>
            </w:pPr>
            <w:r>
              <w:rPr>
                <w:rFonts w:hint="eastAsia" w:ascii="宋体" w:hAnsi="宋体"/>
                <w:color w:val="auto"/>
                <w:szCs w:val="21"/>
              </w:rPr>
              <w:t>31.5/40kA</w:t>
            </w:r>
          </w:p>
        </w:tc>
      </w:tr>
      <w:tr>
        <w:trPr>
          <w:trHeight w:val="567" w:hRule="atLeast"/>
        </w:trPr>
        <w:tc>
          <w:tcPr>
            <w:tcW w:w="4264" w:type="dxa"/>
            <w:vAlign w:val="center"/>
          </w:tcPr>
          <w:p>
            <w:pPr>
              <w:jc w:val="left"/>
              <w:rPr>
                <w:rFonts w:hint="eastAsia" w:ascii="宋体" w:hAnsi="宋体"/>
                <w:color w:val="auto"/>
                <w:szCs w:val="21"/>
              </w:rPr>
            </w:pPr>
            <w:r>
              <w:rPr>
                <w:rFonts w:ascii="宋体" w:hAnsi="宋体"/>
                <w:color w:val="auto"/>
                <w:szCs w:val="21"/>
              </w:rPr>
              <w:t>短路关合电流</w:t>
            </w:r>
            <w:r>
              <w:rPr>
                <w:rFonts w:hint="eastAsia" w:ascii="宋体" w:hAnsi="宋体"/>
                <w:color w:val="auto"/>
                <w:szCs w:val="21"/>
              </w:rPr>
              <w:t>：</w:t>
            </w:r>
          </w:p>
        </w:tc>
        <w:tc>
          <w:tcPr>
            <w:tcW w:w="4264" w:type="dxa"/>
            <w:vAlign w:val="center"/>
          </w:tcPr>
          <w:p>
            <w:pPr>
              <w:jc w:val="left"/>
              <w:rPr>
                <w:rFonts w:hint="eastAsia" w:ascii="宋体" w:hAnsi="宋体"/>
                <w:color w:val="auto"/>
                <w:szCs w:val="21"/>
              </w:rPr>
            </w:pPr>
            <w:r>
              <w:rPr>
                <w:rFonts w:hint="eastAsia" w:ascii="宋体" w:hAnsi="宋体"/>
                <w:color w:val="auto"/>
                <w:szCs w:val="21"/>
              </w:rPr>
              <w:t>80/100kA</w:t>
            </w:r>
          </w:p>
        </w:tc>
      </w:tr>
      <w:tr>
        <w:trPr>
          <w:trHeight w:val="567" w:hRule="atLeast"/>
        </w:trPr>
        <w:tc>
          <w:tcPr>
            <w:tcW w:w="4264" w:type="dxa"/>
            <w:vAlign w:val="center"/>
          </w:tcPr>
          <w:p>
            <w:pPr>
              <w:jc w:val="left"/>
              <w:rPr>
                <w:rFonts w:hint="eastAsia" w:ascii="宋体" w:hAnsi="宋体"/>
                <w:color w:val="auto"/>
                <w:szCs w:val="21"/>
              </w:rPr>
            </w:pPr>
            <w:r>
              <w:rPr>
                <w:rFonts w:ascii="宋体" w:hAnsi="宋体"/>
                <w:color w:val="auto"/>
                <w:szCs w:val="21"/>
              </w:rPr>
              <w:t>热稳定电流</w:t>
            </w:r>
            <w:r>
              <w:rPr>
                <w:rFonts w:hint="eastAsia" w:ascii="宋体" w:hAnsi="宋体"/>
                <w:color w:val="auto"/>
                <w:szCs w:val="21"/>
              </w:rPr>
              <w:t>：</w:t>
            </w:r>
          </w:p>
        </w:tc>
        <w:tc>
          <w:tcPr>
            <w:tcW w:w="4264" w:type="dxa"/>
            <w:vAlign w:val="center"/>
          </w:tcPr>
          <w:p>
            <w:pPr>
              <w:jc w:val="left"/>
              <w:rPr>
                <w:rFonts w:hint="eastAsia" w:ascii="宋体" w:hAnsi="宋体"/>
                <w:color w:val="auto"/>
                <w:szCs w:val="21"/>
              </w:rPr>
            </w:pPr>
            <w:r>
              <w:rPr>
                <w:rFonts w:hint="eastAsia" w:ascii="宋体" w:hAnsi="宋体"/>
                <w:color w:val="auto"/>
                <w:szCs w:val="21"/>
              </w:rPr>
              <w:t>31.5/40kA</w:t>
            </w:r>
          </w:p>
        </w:tc>
      </w:tr>
      <w:tr>
        <w:trPr>
          <w:trHeight w:val="567" w:hRule="atLeast"/>
        </w:trPr>
        <w:tc>
          <w:tcPr>
            <w:tcW w:w="4264" w:type="dxa"/>
            <w:vAlign w:val="center"/>
          </w:tcPr>
          <w:p>
            <w:pPr>
              <w:jc w:val="left"/>
              <w:rPr>
                <w:rFonts w:hint="eastAsia" w:ascii="宋体" w:hAnsi="宋体"/>
                <w:color w:val="auto"/>
                <w:szCs w:val="21"/>
              </w:rPr>
            </w:pPr>
            <w:r>
              <w:rPr>
                <w:rFonts w:ascii="宋体" w:hAnsi="宋体"/>
                <w:color w:val="auto"/>
                <w:szCs w:val="21"/>
              </w:rPr>
              <w:t>热稳定时间</w:t>
            </w:r>
            <w:r>
              <w:rPr>
                <w:rFonts w:hint="eastAsia" w:ascii="宋体" w:hAnsi="宋体"/>
                <w:color w:val="auto"/>
                <w:szCs w:val="21"/>
              </w:rPr>
              <w:t>：</w:t>
            </w:r>
          </w:p>
        </w:tc>
        <w:tc>
          <w:tcPr>
            <w:tcW w:w="4264" w:type="dxa"/>
            <w:vAlign w:val="center"/>
          </w:tcPr>
          <w:p>
            <w:pPr>
              <w:jc w:val="left"/>
              <w:rPr>
                <w:rFonts w:hint="eastAsia" w:ascii="宋体" w:hAnsi="宋体"/>
                <w:color w:val="auto"/>
                <w:szCs w:val="21"/>
              </w:rPr>
            </w:pPr>
            <w:r>
              <w:rPr>
                <w:rFonts w:hint="eastAsia" w:ascii="宋体" w:hAnsi="宋体"/>
                <w:color w:val="auto"/>
                <w:szCs w:val="21"/>
              </w:rPr>
              <w:t>4s</w:t>
            </w:r>
          </w:p>
        </w:tc>
      </w:tr>
      <w:tr>
        <w:trPr>
          <w:trHeight w:val="567" w:hRule="atLeast"/>
        </w:trPr>
        <w:tc>
          <w:tcPr>
            <w:tcW w:w="4264" w:type="dxa"/>
            <w:vAlign w:val="center"/>
          </w:tcPr>
          <w:p>
            <w:pPr>
              <w:jc w:val="left"/>
              <w:rPr>
                <w:rFonts w:hint="eastAsia" w:ascii="宋体" w:hAnsi="宋体"/>
                <w:color w:val="auto"/>
                <w:szCs w:val="21"/>
              </w:rPr>
            </w:pPr>
            <w:r>
              <w:rPr>
                <w:rFonts w:ascii="宋体" w:hAnsi="宋体"/>
                <w:color w:val="auto"/>
                <w:szCs w:val="21"/>
              </w:rPr>
              <w:t>动稳定电流</w:t>
            </w:r>
            <w:r>
              <w:rPr>
                <w:rFonts w:hint="eastAsia" w:ascii="宋体" w:hAnsi="宋体"/>
                <w:color w:val="auto"/>
                <w:szCs w:val="21"/>
              </w:rPr>
              <w:t>：</w:t>
            </w:r>
          </w:p>
        </w:tc>
        <w:tc>
          <w:tcPr>
            <w:tcW w:w="4264" w:type="dxa"/>
            <w:vAlign w:val="center"/>
          </w:tcPr>
          <w:p>
            <w:pPr>
              <w:jc w:val="left"/>
              <w:rPr>
                <w:rFonts w:hint="eastAsia" w:ascii="宋体" w:hAnsi="宋体"/>
                <w:color w:val="auto"/>
                <w:szCs w:val="21"/>
              </w:rPr>
            </w:pPr>
            <w:r>
              <w:rPr>
                <w:rFonts w:hint="eastAsia" w:ascii="宋体" w:hAnsi="宋体"/>
                <w:color w:val="auto"/>
                <w:szCs w:val="21"/>
              </w:rPr>
              <w:t>80/100kA</w:t>
            </w:r>
          </w:p>
        </w:tc>
      </w:tr>
      <w:tr>
        <w:trPr>
          <w:trHeight w:val="567" w:hRule="atLeast"/>
        </w:trPr>
        <w:tc>
          <w:tcPr>
            <w:tcW w:w="4264" w:type="dxa"/>
            <w:vMerge w:val="restart"/>
            <w:vAlign w:val="center"/>
          </w:tcPr>
          <w:p>
            <w:pPr>
              <w:jc w:val="left"/>
              <w:rPr>
                <w:rFonts w:hint="eastAsia" w:ascii="宋体" w:hAnsi="宋体"/>
                <w:color w:val="auto"/>
                <w:szCs w:val="21"/>
              </w:rPr>
            </w:pPr>
            <w:r>
              <w:rPr>
                <w:rFonts w:ascii="宋体" w:hAnsi="宋体"/>
                <w:color w:val="auto"/>
                <w:szCs w:val="21"/>
              </w:rPr>
              <w:t>操作循环</w:t>
            </w:r>
            <w:r>
              <w:rPr>
                <w:rFonts w:hint="eastAsia" w:ascii="宋体" w:hAnsi="宋体"/>
                <w:color w:val="auto"/>
                <w:szCs w:val="21"/>
              </w:rPr>
              <w:t>：</w:t>
            </w:r>
          </w:p>
        </w:tc>
        <w:tc>
          <w:tcPr>
            <w:tcW w:w="4264" w:type="dxa"/>
            <w:vAlign w:val="center"/>
          </w:tcPr>
          <w:p>
            <w:pPr>
              <w:jc w:val="left"/>
              <w:rPr>
                <w:rFonts w:hint="eastAsia" w:ascii="宋体" w:hAnsi="宋体"/>
                <w:color w:val="auto"/>
                <w:szCs w:val="21"/>
              </w:rPr>
            </w:pPr>
            <w:r>
              <w:rPr>
                <w:rFonts w:ascii="宋体" w:hAnsi="宋体"/>
                <w:color w:val="auto"/>
                <w:szCs w:val="21"/>
              </w:rPr>
              <w:t>O-0.3</w:t>
            </w:r>
            <w:r>
              <w:rPr>
                <w:rFonts w:hint="eastAsia" w:ascii="宋体" w:hAnsi="宋体"/>
                <w:color w:val="auto"/>
                <w:szCs w:val="21"/>
              </w:rPr>
              <w:t>s</w:t>
            </w:r>
            <w:r>
              <w:rPr>
                <w:rFonts w:ascii="宋体" w:hAnsi="宋体"/>
                <w:color w:val="auto"/>
                <w:szCs w:val="21"/>
              </w:rPr>
              <w:t>-CO-180</w:t>
            </w:r>
            <w:r>
              <w:rPr>
                <w:rFonts w:hint="eastAsia" w:ascii="宋体" w:hAnsi="宋体"/>
                <w:color w:val="auto"/>
                <w:szCs w:val="21"/>
              </w:rPr>
              <w:t>s</w:t>
            </w:r>
            <w:r>
              <w:rPr>
                <w:rFonts w:ascii="宋体" w:hAnsi="宋体"/>
                <w:color w:val="auto"/>
                <w:szCs w:val="21"/>
              </w:rPr>
              <w:t>-CO</w:t>
            </w:r>
          </w:p>
        </w:tc>
      </w:tr>
      <w:tr>
        <w:trPr>
          <w:trHeight w:val="567" w:hRule="atLeast"/>
        </w:trPr>
        <w:tc>
          <w:tcPr>
            <w:tcW w:w="4264" w:type="dxa"/>
            <w:vMerge w:val="continue"/>
            <w:vAlign w:val="center"/>
          </w:tcPr>
          <w:p>
            <w:pPr>
              <w:jc w:val="left"/>
              <w:rPr>
                <w:rFonts w:hint="eastAsia" w:ascii="宋体" w:hAnsi="宋体"/>
                <w:color w:val="auto"/>
                <w:szCs w:val="21"/>
              </w:rPr>
            </w:pPr>
          </w:p>
        </w:tc>
        <w:tc>
          <w:tcPr>
            <w:tcW w:w="4264" w:type="dxa"/>
            <w:vAlign w:val="center"/>
          </w:tcPr>
          <w:p>
            <w:pPr>
              <w:jc w:val="left"/>
              <w:rPr>
                <w:rFonts w:hint="eastAsia" w:ascii="宋体" w:hAnsi="宋体"/>
                <w:color w:val="auto"/>
                <w:szCs w:val="21"/>
              </w:rPr>
            </w:pPr>
            <w:r>
              <w:rPr>
                <w:rFonts w:ascii="宋体" w:hAnsi="宋体"/>
                <w:color w:val="auto"/>
                <w:szCs w:val="21"/>
              </w:rPr>
              <w:t>O-180</w:t>
            </w:r>
            <w:r>
              <w:rPr>
                <w:rFonts w:hint="eastAsia" w:ascii="宋体" w:hAnsi="宋体"/>
                <w:color w:val="auto"/>
                <w:szCs w:val="21"/>
              </w:rPr>
              <w:t>s</w:t>
            </w:r>
            <w:r>
              <w:rPr>
                <w:rFonts w:ascii="宋体" w:hAnsi="宋体"/>
                <w:color w:val="auto"/>
                <w:szCs w:val="21"/>
              </w:rPr>
              <w:t xml:space="preserve"> -CO-180</w:t>
            </w:r>
            <w:r>
              <w:rPr>
                <w:rFonts w:hint="eastAsia" w:ascii="宋体" w:hAnsi="宋体"/>
                <w:color w:val="auto"/>
                <w:szCs w:val="21"/>
              </w:rPr>
              <w:t>s</w:t>
            </w:r>
            <w:r>
              <w:rPr>
                <w:rFonts w:ascii="宋体" w:hAnsi="宋体"/>
                <w:color w:val="auto"/>
                <w:szCs w:val="21"/>
              </w:rPr>
              <w:t>-CO</w:t>
            </w:r>
          </w:p>
        </w:tc>
      </w:tr>
      <w:tr>
        <w:trPr>
          <w:trHeight w:val="567" w:hRule="atLeast"/>
        </w:trPr>
        <w:tc>
          <w:tcPr>
            <w:tcW w:w="4264" w:type="dxa"/>
            <w:vAlign w:val="center"/>
          </w:tcPr>
          <w:p>
            <w:pPr>
              <w:jc w:val="left"/>
              <w:rPr>
                <w:rFonts w:hint="eastAsia" w:ascii="宋体" w:hAnsi="宋体"/>
                <w:color w:val="auto"/>
                <w:szCs w:val="21"/>
              </w:rPr>
            </w:pPr>
            <w:r>
              <w:rPr>
                <w:rFonts w:hint="eastAsia" w:ascii="宋体" w:hAnsi="宋体"/>
                <w:color w:val="auto"/>
                <w:szCs w:val="21"/>
              </w:rPr>
              <w:t>分闸时间</w:t>
            </w:r>
          </w:p>
        </w:tc>
        <w:tc>
          <w:tcPr>
            <w:tcW w:w="4264" w:type="dxa"/>
            <w:vAlign w:val="center"/>
          </w:tcPr>
          <w:p>
            <w:pPr>
              <w:jc w:val="left"/>
              <w:rPr>
                <w:rFonts w:hint="eastAsia" w:ascii="宋体" w:hAnsi="宋体"/>
                <w:color w:val="auto"/>
                <w:szCs w:val="21"/>
              </w:rPr>
            </w:pPr>
            <w:r>
              <w:rPr>
                <w:rFonts w:hint="eastAsia" w:ascii="宋体" w:hAnsi="宋体"/>
                <w:color w:val="auto"/>
                <w:szCs w:val="21"/>
              </w:rPr>
              <w:t>20-60ms</w:t>
            </w:r>
          </w:p>
        </w:tc>
      </w:tr>
      <w:tr>
        <w:trPr>
          <w:trHeight w:val="567" w:hRule="atLeast"/>
        </w:trPr>
        <w:tc>
          <w:tcPr>
            <w:tcW w:w="4264" w:type="dxa"/>
            <w:vAlign w:val="center"/>
          </w:tcPr>
          <w:p>
            <w:pPr>
              <w:jc w:val="left"/>
              <w:rPr>
                <w:rFonts w:hint="eastAsia" w:ascii="宋体" w:hAnsi="宋体"/>
                <w:color w:val="auto"/>
                <w:szCs w:val="21"/>
              </w:rPr>
            </w:pPr>
            <w:r>
              <w:rPr>
                <w:rFonts w:hint="eastAsia" w:ascii="宋体" w:hAnsi="宋体"/>
                <w:color w:val="auto"/>
                <w:szCs w:val="21"/>
              </w:rPr>
              <w:t>合闸时间</w:t>
            </w:r>
          </w:p>
        </w:tc>
        <w:tc>
          <w:tcPr>
            <w:tcW w:w="4264" w:type="dxa"/>
            <w:vAlign w:val="center"/>
          </w:tcPr>
          <w:p>
            <w:pPr>
              <w:jc w:val="left"/>
              <w:rPr>
                <w:rFonts w:hint="eastAsia" w:ascii="宋体" w:hAnsi="宋体"/>
                <w:color w:val="auto"/>
                <w:szCs w:val="21"/>
              </w:rPr>
            </w:pPr>
            <w:r>
              <w:rPr>
                <w:rFonts w:hint="eastAsia" w:ascii="宋体" w:hAnsi="宋体"/>
                <w:color w:val="auto"/>
                <w:szCs w:val="21"/>
              </w:rPr>
              <w:t>30-70ms</w:t>
            </w:r>
          </w:p>
        </w:tc>
      </w:tr>
      <w:tr>
        <w:trPr>
          <w:trHeight w:val="567" w:hRule="atLeast"/>
        </w:trPr>
        <w:tc>
          <w:tcPr>
            <w:tcW w:w="4264" w:type="dxa"/>
            <w:vAlign w:val="center"/>
          </w:tcPr>
          <w:p>
            <w:pPr>
              <w:jc w:val="left"/>
              <w:rPr>
                <w:rFonts w:hint="eastAsia" w:ascii="宋体" w:hAnsi="宋体"/>
                <w:color w:val="auto"/>
                <w:szCs w:val="21"/>
              </w:rPr>
            </w:pPr>
            <w:r>
              <w:rPr>
                <w:rFonts w:hint="eastAsia" w:ascii="宋体" w:hAnsi="宋体"/>
                <w:color w:val="auto"/>
                <w:szCs w:val="21"/>
              </w:rPr>
              <w:t>开断时间</w:t>
            </w:r>
          </w:p>
        </w:tc>
        <w:tc>
          <w:tcPr>
            <w:tcW w:w="4264" w:type="dxa"/>
            <w:vAlign w:val="center"/>
          </w:tcPr>
          <w:p>
            <w:pPr>
              <w:jc w:val="left"/>
              <w:rPr>
                <w:rFonts w:hint="eastAsia" w:ascii="宋体" w:hAnsi="宋体"/>
                <w:color w:val="auto"/>
                <w:szCs w:val="21"/>
              </w:rPr>
            </w:pPr>
            <w:r>
              <w:rPr>
                <w:rFonts w:hint="eastAsia" w:ascii="宋体" w:hAnsi="宋体"/>
                <w:color w:val="auto"/>
                <w:szCs w:val="21"/>
              </w:rPr>
              <w:t>≤60ms</w:t>
            </w:r>
          </w:p>
        </w:tc>
      </w:tr>
      <w:tr>
        <w:trPr>
          <w:trHeight w:val="567" w:hRule="atLeast"/>
        </w:trPr>
        <w:tc>
          <w:tcPr>
            <w:tcW w:w="4264" w:type="dxa"/>
            <w:vAlign w:val="center"/>
          </w:tcPr>
          <w:p>
            <w:pPr>
              <w:jc w:val="left"/>
              <w:rPr>
                <w:rFonts w:hint="eastAsia" w:ascii="宋体" w:hAnsi="宋体"/>
                <w:color w:val="auto"/>
                <w:szCs w:val="21"/>
              </w:rPr>
            </w:pPr>
            <w:r>
              <w:rPr>
                <w:rFonts w:hint="eastAsia" w:ascii="宋体" w:hAnsi="宋体"/>
                <w:color w:val="auto"/>
                <w:szCs w:val="21"/>
              </w:rPr>
              <w:t>燃弧时间</w:t>
            </w:r>
          </w:p>
        </w:tc>
        <w:tc>
          <w:tcPr>
            <w:tcW w:w="4264" w:type="dxa"/>
            <w:vAlign w:val="center"/>
          </w:tcPr>
          <w:p>
            <w:pPr>
              <w:pStyle w:val="23"/>
              <w:ind w:firstLine="0" w:firstLineChars="0"/>
              <w:jc w:val="left"/>
              <w:rPr>
                <w:rFonts w:hint="eastAsia" w:hAnsi="宋体"/>
                <w:color w:val="auto"/>
                <w:kern w:val="2"/>
                <w:szCs w:val="21"/>
              </w:rPr>
            </w:pPr>
            <w:r>
              <w:rPr>
                <w:rFonts w:hint="eastAsia" w:hAnsi="宋体"/>
                <w:color w:val="auto"/>
                <w:kern w:val="2"/>
                <w:szCs w:val="21"/>
              </w:rPr>
              <w:t>5ms</w:t>
            </w:r>
          </w:p>
        </w:tc>
      </w:tr>
      <w:tr>
        <w:trPr>
          <w:trHeight w:val="567" w:hRule="atLeast"/>
        </w:trPr>
        <w:tc>
          <w:tcPr>
            <w:tcW w:w="4264" w:type="dxa"/>
            <w:vAlign w:val="center"/>
          </w:tcPr>
          <w:p>
            <w:pPr>
              <w:jc w:val="left"/>
              <w:rPr>
                <w:rFonts w:hint="eastAsia" w:ascii="宋体" w:hAnsi="宋体"/>
                <w:color w:val="auto"/>
                <w:szCs w:val="21"/>
              </w:rPr>
            </w:pPr>
            <w:r>
              <w:rPr>
                <w:rFonts w:hint="eastAsia" w:ascii="宋体" w:hAnsi="宋体"/>
                <w:color w:val="auto"/>
                <w:szCs w:val="21"/>
              </w:rPr>
              <w:t>分闸不同期性</w:t>
            </w:r>
          </w:p>
        </w:tc>
        <w:tc>
          <w:tcPr>
            <w:tcW w:w="4264" w:type="dxa"/>
            <w:vAlign w:val="center"/>
          </w:tcPr>
          <w:p>
            <w:pPr>
              <w:jc w:val="left"/>
              <w:rPr>
                <w:rFonts w:hint="eastAsia" w:ascii="宋体" w:hAnsi="宋体"/>
                <w:color w:val="auto"/>
                <w:szCs w:val="21"/>
              </w:rPr>
            </w:pPr>
            <w:r>
              <w:rPr>
                <w:rFonts w:hint="eastAsia" w:ascii="宋体" w:hAnsi="宋体"/>
                <w:color w:val="auto"/>
                <w:szCs w:val="21"/>
              </w:rPr>
              <w:t>≤2ms</w:t>
            </w:r>
          </w:p>
        </w:tc>
      </w:tr>
      <w:tr>
        <w:trPr>
          <w:trHeight w:val="567" w:hRule="atLeast"/>
        </w:trPr>
        <w:tc>
          <w:tcPr>
            <w:tcW w:w="4264" w:type="dxa"/>
            <w:vAlign w:val="center"/>
          </w:tcPr>
          <w:p>
            <w:pPr>
              <w:jc w:val="left"/>
              <w:rPr>
                <w:rFonts w:hint="eastAsia" w:ascii="宋体" w:hAnsi="宋体"/>
                <w:color w:val="auto"/>
                <w:szCs w:val="21"/>
              </w:rPr>
            </w:pPr>
            <w:r>
              <w:rPr>
                <w:rFonts w:hint="eastAsia" w:ascii="宋体" w:hAnsi="宋体"/>
                <w:color w:val="auto"/>
                <w:szCs w:val="21"/>
              </w:rPr>
              <w:t>合闸不同期性</w:t>
            </w:r>
          </w:p>
        </w:tc>
        <w:tc>
          <w:tcPr>
            <w:tcW w:w="4264" w:type="dxa"/>
            <w:vAlign w:val="center"/>
          </w:tcPr>
          <w:p>
            <w:pPr>
              <w:jc w:val="left"/>
              <w:rPr>
                <w:rFonts w:hint="eastAsia" w:ascii="宋体" w:hAnsi="宋体"/>
                <w:color w:val="auto"/>
                <w:szCs w:val="21"/>
              </w:rPr>
            </w:pPr>
            <w:r>
              <w:rPr>
                <w:rFonts w:hint="eastAsia" w:ascii="宋体" w:hAnsi="宋体"/>
                <w:color w:val="auto"/>
                <w:szCs w:val="21"/>
              </w:rPr>
              <w:t>≤2ms</w:t>
            </w:r>
          </w:p>
        </w:tc>
      </w:tr>
      <w:tr>
        <w:trPr>
          <w:trHeight w:val="567" w:hRule="atLeast"/>
        </w:trPr>
        <w:tc>
          <w:tcPr>
            <w:tcW w:w="4264" w:type="dxa"/>
            <w:vAlign w:val="center"/>
          </w:tcPr>
          <w:p>
            <w:pPr>
              <w:jc w:val="left"/>
              <w:rPr>
                <w:rFonts w:hint="eastAsia" w:ascii="宋体" w:hAnsi="宋体"/>
                <w:color w:val="auto"/>
                <w:szCs w:val="21"/>
              </w:rPr>
            </w:pPr>
            <w:r>
              <w:rPr>
                <w:rFonts w:hint="eastAsia" w:ascii="宋体" w:hAnsi="宋体"/>
                <w:color w:val="auto"/>
                <w:szCs w:val="21"/>
              </w:rPr>
              <w:t>首相开断系数</w:t>
            </w:r>
          </w:p>
        </w:tc>
        <w:tc>
          <w:tcPr>
            <w:tcW w:w="4264" w:type="dxa"/>
            <w:vAlign w:val="center"/>
          </w:tcPr>
          <w:p>
            <w:pPr>
              <w:jc w:val="left"/>
              <w:rPr>
                <w:rFonts w:hint="eastAsia" w:ascii="宋体" w:hAnsi="宋体"/>
                <w:color w:val="auto"/>
                <w:szCs w:val="21"/>
              </w:rPr>
            </w:pPr>
            <w:r>
              <w:rPr>
                <w:rFonts w:hint="eastAsia" w:ascii="宋体" w:hAnsi="宋体"/>
                <w:color w:val="auto"/>
                <w:szCs w:val="21"/>
              </w:rPr>
              <w:t>1.5</w:t>
            </w:r>
          </w:p>
        </w:tc>
      </w:tr>
      <w:tr>
        <w:trPr>
          <w:trHeight w:val="567" w:hRule="atLeast"/>
        </w:trPr>
        <w:tc>
          <w:tcPr>
            <w:tcW w:w="4264" w:type="dxa"/>
            <w:vAlign w:val="center"/>
          </w:tcPr>
          <w:p>
            <w:pPr>
              <w:jc w:val="left"/>
              <w:rPr>
                <w:rFonts w:hint="eastAsia" w:ascii="宋体" w:hAnsi="宋体"/>
                <w:color w:val="auto"/>
                <w:szCs w:val="21"/>
              </w:rPr>
            </w:pPr>
            <w:r>
              <w:rPr>
                <w:rFonts w:hint="eastAsia" w:ascii="宋体" w:hAnsi="宋体"/>
                <w:color w:val="auto"/>
                <w:szCs w:val="21"/>
              </w:rPr>
              <w:t>满容量</w:t>
            </w:r>
            <w:r>
              <w:rPr>
                <w:rFonts w:ascii="宋体" w:hAnsi="宋体"/>
                <w:color w:val="auto"/>
                <w:szCs w:val="21"/>
              </w:rPr>
              <w:t>短路电流开断次数</w:t>
            </w:r>
          </w:p>
        </w:tc>
        <w:tc>
          <w:tcPr>
            <w:tcW w:w="4264" w:type="dxa"/>
            <w:vAlign w:val="center"/>
          </w:tcPr>
          <w:p>
            <w:pPr>
              <w:jc w:val="left"/>
              <w:rPr>
                <w:rFonts w:hint="eastAsia" w:ascii="宋体" w:hAnsi="宋体"/>
                <w:color w:val="auto"/>
                <w:szCs w:val="21"/>
              </w:rPr>
            </w:pPr>
            <w:r>
              <w:rPr>
                <w:rFonts w:hint="eastAsia" w:ascii="宋体" w:hAnsi="宋体"/>
                <w:color w:val="auto"/>
                <w:szCs w:val="21"/>
              </w:rPr>
              <w:t>≥30</w:t>
            </w:r>
            <w:r>
              <w:rPr>
                <w:rFonts w:ascii="宋体" w:hAnsi="宋体"/>
                <w:color w:val="auto"/>
                <w:szCs w:val="21"/>
              </w:rPr>
              <w:t>次</w:t>
            </w:r>
          </w:p>
        </w:tc>
      </w:tr>
      <w:tr>
        <w:trPr>
          <w:trHeight w:val="567" w:hRule="atLeast"/>
        </w:trPr>
        <w:tc>
          <w:tcPr>
            <w:tcW w:w="4264" w:type="dxa"/>
            <w:vAlign w:val="center"/>
          </w:tcPr>
          <w:p>
            <w:pPr>
              <w:jc w:val="left"/>
              <w:rPr>
                <w:rFonts w:hint="eastAsia" w:ascii="宋体" w:hAnsi="宋体"/>
                <w:color w:val="auto"/>
                <w:szCs w:val="21"/>
              </w:rPr>
            </w:pPr>
            <w:r>
              <w:rPr>
                <w:rFonts w:ascii="宋体" w:hAnsi="宋体"/>
                <w:color w:val="auto"/>
                <w:szCs w:val="21"/>
              </w:rPr>
              <w:t>机械寿命</w:t>
            </w:r>
          </w:p>
        </w:tc>
        <w:tc>
          <w:tcPr>
            <w:tcW w:w="4264" w:type="dxa"/>
            <w:vAlign w:val="center"/>
          </w:tcPr>
          <w:p>
            <w:pPr>
              <w:jc w:val="left"/>
              <w:rPr>
                <w:rFonts w:hint="eastAsia" w:ascii="宋体" w:hAnsi="宋体"/>
                <w:color w:val="auto"/>
                <w:szCs w:val="21"/>
              </w:rPr>
            </w:pPr>
            <w:r>
              <w:rPr>
                <w:rFonts w:hint="eastAsia" w:ascii="宋体" w:hAnsi="宋体"/>
                <w:color w:val="auto"/>
                <w:szCs w:val="21"/>
              </w:rPr>
              <w:t>≥2</w:t>
            </w:r>
            <w:r>
              <w:rPr>
                <w:rFonts w:ascii="宋体" w:hAnsi="宋体"/>
                <w:color w:val="auto"/>
                <w:szCs w:val="21"/>
              </w:rPr>
              <w:t>0000次</w:t>
            </w:r>
          </w:p>
        </w:tc>
      </w:tr>
      <w:tr>
        <w:trPr>
          <w:trHeight w:val="567" w:hRule="atLeast"/>
        </w:trPr>
        <w:tc>
          <w:tcPr>
            <w:tcW w:w="4264" w:type="dxa"/>
            <w:vAlign w:val="center"/>
          </w:tcPr>
          <w:p>
            <w:pPr>
              <w:jc w:val="left"/>
              <w:rPr>
                <w:rFonts w:hint="eastAsia" w:ascii="宋体" w:hAnsi="宋体"/>
                <w:color w:val="auto"/>
                <w:szCs w:val="21"/>
              </w:rPr>
            </w:pPr>
            <w:r>
              <w:rPr>
                <w:rFonts w:hint="eastAsia" w:ascii="宋体" w:hAnsi="宋体"/>
                <w:color w:val="auto"/>
                <w:szCs w:val="21"/>
              </w:rPr>
              <w:t>开断额定电流次数</w:t>
            </w:r>
          </w:p>
        </w:tc>
        <w:tc>
          <w:tcPr>
            <w:tcW w:w="4264" w:type="dxa"/>
            <w:vAlign w:val="center"/>
          </w:tcPr>
          <w:p>
            <w:pPr>
              <w:jc w:val="left"/>
              <w:rPr>
                <w:rFonts w:hint="eastAsia" w:ascii="宋体" w:hAnsi="宋体"/>
                <w:color w:val="auto"/>
                <w:szCs w:val="21"/>
              </w:rPr>
            </w:pPr>
            <w:r>
              <w:rPr>
                <w:rFonts w:hint="eastAsia" w:ascii="宋体" w:hAnsi="宋体"/>
                <w:color w:val="auto"/>
                <w:szCs w:val="21"/>
              </w:rPr>
              <w:t>≥2</w:t>
            </w:r>
            <w:r>
              <w:rPr>
                <w:rFonts w:ascii="宋体" w:hAnsi="宋体"/>
                <w:color w:val="auto"/>
                <w:szCs w:val="21"/>
              </w:rPr>
              <w:t>0000</w:t>
            </w:r>
            <w:r>
              <w:rPr>
                <w:rFonts w:hint="eastAsia" w:ascii="宋体" w:hAnsi="宋体"/>
                <w:color w:val="auto"/>
                <w:szCs w:val="21"/>
              </w:rPr>
              <w:t>次</w:t>
            </w:r>
          </w:p>
        </w:tc>
      </w:tr>
      <w:tr>
        <w:trPr>
          <w:trHeight w:val="567" w:hRule="atLeast"/>
        </w:trPr>
        <w:tc>
          <w:tcPr>
            <w:tcW w:w="4264" w:type="dxa"/>
            <w:vAlign w:val="center"/>
          </w:tcPr>
          <w:p>
            <w:pPr>
              <w:jc w:val="left"/>
              <w:rPr>
                <w:rFonts w:hint="eastAsia" w:ascii="宋体" w:hAnsi="宋体"/>
                <w:color w:val="auto"/>
                <w:szCs w:val="21"/>
              </w:rPr>
            </w:pPr>
            <w:r>
              <w:rPr>
                <w:rFonts w:ascii="宋体" w:hAnsi="宋体"/>
                <w:color w:val="auto"/>
                <w:szCs w:val="21"/>
              </w:rPr>
              <w:t>操作电源电压</w:t>
            </w:r>
            <w:r>
              <w:rPr>
                <w:rFonts w:hint="eastAsia" w:ascii="宋体" w:hAnsi="宋体"/>
                <w:color w:val="auto"/>
                <w:szCs w:val="21"/>
              </w:rPr>
              <w:t>：</w:t>
            </w:r>
          </w:p>
        </w:tc>
        <w:tc>
          <w:tcPr>
            <w:tcW w:w="4264" w:type="dxa"/>
            <w:vAlign w:val="center"/>
          </w:tcPr>
          <w:p>
            <w:pPr>
              <w:jc w:val="left"/>
              <w:rPr>
                <w:rFonts w:hint="eastAsia" w:ascii="宋体" w:hAnsi="宋体"/>
                <w:color w:val="auto"/>
                <w:szCs w:val="21"/>
              </w:rPr>
            </w:pPr>
            <w:r>
              <w:rPr>
                <w:rFonts w:ascii="宋体" w:hAnsi="宋体"/>
                <w:color w:val="auto"/>
                <w:szCs w:val="21"/>
              </w:rPr>
              <w:t>直流220V</w:t>
            </w:r>
          </w:p>
        </w:tc>
      </w:tr>
      <w:tr>
        <w:trPr>
          <w:trHeight w:val="567" w:hRule="atLeast"/>
        </w:trPr>
        <w:tc>
          <w:tcPr>
            <w:tcW w:w="4264" w:type="dxa"/>
            <w:vAlign w:val="center"/>
          </w:tcPr>
          <w:p>
            <w:pPr>
              <w:jc w:val="left"/>
              <w:rPr>
                <w:rFonts w:hint="eastAsia" w:ascii="宋体" w:hAnsi="宋体"/>
                <w:color w:val="auto"/>
                <w:szCs w:val="21"/>
              </w:rPr>
            </w:pPr>
            <w:r>
              <w:rPr>
                <w:rFonts w:ascii="宋体" w:hAnsi="宋体"/>
                <w:color w:val="auto"/>
                <w:szCs w:val="21"/>
              </w:rPr>
              <w:t>操作电压变动范围</w:t>
            </w:r>
            <w:r>
              <w:rPr>
                <w:rFonts w:hint="eastAsia" w:ascii="宋体" w:hAnsi="宋体"/>
                <w:color w:val="auto"/>
                <w:szCs w:val="21"/>
              </w:rPr>
              <w:t>：</w:t>
            </w:r>
          </w:p>
        </w:tc>
        <w:tc>
          <w:tcPr>
            <w:tcW w:w="4264" w:type="dxa"/>
            <w:vAlign w:val="center"/>
          </w:tcPr>
          <w:p>
            <w:pPr>
              <w:jc w:val="left"/>
              <w:rPr>
                <w:rFonts w:hint="eastAsia" w:ascii="宋体" w:hAnsi="宋体"/>
                <w:color w:val="auto"/>
                <w:szCs w:val="21"/>
              </w:rPr>
            </w:pPr>
            <w:r>
              <w:rPr>
                <w:rFonts w:ascii="宋体" w:hAnsi="宋体"/>
                <w:color w:val="auto"/>
                <w:szCs w:val="21"/>
              </w:rPr>
              <w:t>分励脱扣70～110％</w:t>
            </w:r>
          </w:p>
        </w:tc>
      </w:tr>
      <w:tr>
        <w:trPr>
          <w:trHeight w:val="567" w:hRule="atLeast"/>
        </w:trPr>
        <w:tc>
          <w:tcPr>
            <w:tcW w:w="4264" w:type="dxa"/>
            <w:vAlign w:val="center"/>
          </w:tcPr>
          <w:p>
            <w:pPr>
              <w:jc w:val="left"/>
              <w:rPr>
                <w:rFonts w:hint="eastAsia" w:ascii="宋体" w:hAnsi="宋体"/>
                <w:color w:val="auto"/>
                <w:szCs w:val="21"/>
              </w:rPr>
            </w:pPr>
            <w:r>
              <w:rPr>
                <w:rFonts w:hint="eastAsia" w:ascii="宋体" w:hAnsi="宋体"/>
                <w:color w:val="auto"/>
                <w:szCs w:val="21"/>
              </w:rPr>
              <w:t>过电压系数：</w:t>
            </w:r>
          </w:p>
        </w:tc>
        <w:tc>
          <w:tcPr>
            <w:tcW w:w="4264" w:type="dxa"/>
            <w:vAlign w:val="center"/>
          </w:tcPr>
          <w:p>
            <w:pPr>
              <w:pStyle w:val="23"/>
              <w:ind w:firstLine="420"/>
              <w:jc w:val="left"/>
              <w:rPr>
                <w:rFonts w:hint="eastAsia" w:hAnsi="宋体"/>
                <w:color w:val="auto"/>
                <w:kern w:val="2"/>
                <w:szCs w:val="21"/>
              </w:rPr>
            </w:pPr>
            <w:r>
              <w:rPr>
                <w:rFonts w:hint="eastAsia" w:hAnsi="宋体"/>
                <w:color w:val="auto"/>
                <w:kern w:val="2"/>
                <w:szCs w:val="21"/>
              </w:rPr>
              <w:t>≤</w:t>
            </w:r>
            <w:r>
              <w:rPr>
                <w:rFonts w:hAnsi="宋体"/>
                <w:color w:val="auto"/>
                <w:kern w:val="2"/>
                <w:szCs w:val="21"/>
              </w:rPr>
              <w:t>2.5</w:t>
            </w:r>
          </w:p>
        </w:tc>
      </w:tr>
      <w:tr>
        <w:trPr>
          <w:trHeight w:val="567" w:hRule="atLeast"/>
        </w:trPr>
        <w:tc>
          <w:tcPr>
            <w:tcW w:w="4264" w:type="dxa"/>
            <w:vAlign w:val="center"/>
          </w:tcPr>
          <w:p>
            <w:pPr>
              <w:jc w:val="left"/>
              <w:rPr>
                <w:rFonts w:hint="eastAsia" w:ascii="宋体" w:hAnsi="宋体"/>
                <w:color w:val="auto"/>
                <w:szCs w:val="21"/>
              </w:rPr>
            </w:pPr>
            <w:r>
              <w:rPr>
                <w:rFonts w:hint="eastAsia" w:ascii="宋体" w:hAnsi="宋体"/>
                <w:color w:val="auto"/>
                <w:szCs w:val="21"/>
              </w:rPr>
              <w:t>电容电流开断能力：</w:t>
            </w:r>
          </w:p>
        </w:tc>
        <w:tc>
          <w:tcPr>
            <w:tcW w:w="4264" w:type="dxa"/>
            <w:vAlign w:val="center"/>
          </w:tcPr>
          <w:p>
            <w:pPr>
              <w:jc w:val="left"/>
              <w:rPr>
                <w:rFonts w:hint="eastAsia" w:ascii="宋体" w:hAnsi="宋体"/>
                <w:color w:val="auto"/>
                <w:szCs w:val="21"/>
              </w:rPr>
            </w:pPr>
            <w:r>
              <w:rPr>
                <w:rFonts w:hint="eastAsia" w:ascii="宋体" w:hAnsi="宋体"/>
                <w:color w:val="auto"/>
                <w:szCs w:val="21"/>
              </w:rPr>
              <w:t>≥400A</w:t>
            </w:r>
          </w:p>
        </w:tc>
      </w:tr>
      <w:tr>
        <w:trPr>
          <w:trHeight w:val="567" w:hRule="atLeast"/>
        </w:trPr>
        <w:tc>
          <w:tcPr>
            <w:tcW w:w="4264" w:type="dxa"/>
            <w:vAlign w:val="center"/>
          </w:tcPr>
          <w:p>
            <w:pPr>
              <w:jc w:val="left"/>
              <w:rPr>
                <w:rFonts w:hint="eastAsia" w:ascii="宋体" w:hAnsi="宋体"/>
                <w:color w:val="auto"/>
                <w:szCs w:val="21"/>
              </w:rPr>
            </w:pPr>
            <w:r>
              <w:rPr>
                <w:rFonts w:ascii="宋体" w:hAnsi="宋体"/>
                <w:color w:val="auto"/>
                <w:szCs w:val="21"/>
              </w:rPr>
              <w:t>辅助开关</w:t>
            </w:r>
          </w:p>
        </w:tc>
        <w:tc>
          <w:tcPr>
            <w:tcW w:w="4264" w:type="dxa"/>
            <w:vAlign w:val="center"/>
          </w:tcPr>
          <w:p>
            <w:pPr>
              <w:jc w:val="left"/>
              <w:rPr>
                <w:rFonts w:hint="eastAsia" w:ascii="宋体" w:hAnsi="宋体"/>
                <w:color w:val="auto"/>
                <w:szCs w:val="21"/>
              </w:rPr>
            </w:pPr>
            <w:r>
              <w:rPr>
                <w:rFonts w:hint="eastAsia" w:ascii="宋体" w:hAnsi="宋体"/>
                <w:color w:val="auto"/>
                <w:szCs w:val="21"/>
              </w:rPr>
              <w:t>10</w:t>
            </w:r>
            <w:r>
              <w:rPr>
                <w:rFonts w:ascii="宋体" w:hAnsi="宋体"/>
                <w:color w:val="auto"/>
                <w:szCs w:val="21"/>
              </w:rPr>
              <w:t>常开</w:t>
            </w:r>
            <w:r>
              <w:rPr>
                <w:rFonts w:hint="eastAsia" w:ascii="宋体" w:hAnsi="宋体"/>
                <w:color w:val="auto"/>
                <w:szCs w:val="21"/>
              </w:rPr>
              <w:t>10</w:t>
            </w:r>
            <w:r>
              <w:rPr>
                <w:rFonts w:ascii="宋体" w:hAnsi="宋体"/>
                <w:color w:val="auto"/>
                <w:szCs w:val="21"/>
              </w:rPr>
              <w:t>常闭接点</w:t>
            </w:r>
          </w:p>
        </w:tc>
      </w:tr>
      <w:tr>
        <w:trPr>
          <w:trHeight w:val="567" w:hRule="atLeast"/>
        </w:trPr>
        <w:tc>
          <w:tcPr>
            <w:tcW w:w="4264" w:type="dxa"/>
            <w:vAlign w:val="center"/>
          </w:tcPr>
          <w:p>
            <w:pPr>
              <w:jc w:val="left"/>
              <w:rPr>
                <w:rFonts w:hint="eastAsia" w:ascii="宋体" w:hAnsi="宋体"/>
                <w:color w:val="auto"/>
                <w:szCs w:val="21"/>
              </w:rPr>
            </w:pPr>
            <w:r>
              <w:rPr>
                <w:rFonts w:hint="eastAsia" w:ascii="宋体" w:hAnsi="宋体"/>
                <w:color w:val="auto"/>
                <w:szCs w:val="21"/>
              </w:rPr>
              <w:t>断路器免修年限</w:t>
            </w:r>
          </w:p>
        </w:tc>
        <w:tc>
          <w:tcPr>
            <w:tcW w:w="4264" w:type="dxa"/>
            <w:vAlign w:val="center"/>
          </w:tcPr>
          <w:p>
            <w:pPr>
              <w:jc w:val="left"/>
              <w:rPr>
                <w:rFonts w:hint="eastAsia" w:ascii="宋体" w:hAnsi="宋体"/>
                <w:color w:val="auto"/>
                <w:szCs w:val="21"/>
              </w:rPr>
            </w:pPr>
            <w:r>
              <w:rPr>
                <w:rFonts w:hint="eastAsia" w:ascii="宋体" w:hAnsi="宋体"/>
                <w:color w:val="auto"/>
                <w:szCs w:val="21"/>
              </w:rPr>
              <w:t>≥30年</w:t>
            </w:r>
          </w:p>
        </w:tc>
      </w:tr>
      <w:tr>
        <w:trPr>
          <w:trHeight w:val="567" w:hRule="atLeast"/>
        </w:trPr>
        <w:tc>
          <w:tcPr>
            <w:tcW w:w="4264" w:type="dxa"/>
            <w:vAlign w:val="center"/>
          </w:tcPr>
          <w:p>
            <w:pPr>
              <w:jc w:val="left"/>
              <w:rPr>
                <w:rFonts w:ascii="宋体" w:hAnsi="宋体"/>
                <w:color w:val="auto"/>
                <w:szCs w:val="21"/>
              </w:rPr>
            </w:pPr>
            <w:r>
              <w:rPr>
                <w:rFonts w:ascii="宋体" w:hAnsi="宋体"/>
                <w:color w:val="auto"/>
                <w:szCs w:val="21"/>
              </w:rPr>
              <w:t>额定电压</w:t>
            </w:r>
            <w:r>
              <w:rPr>
                <w:rFonts w:hint="eastAsia" w:ascii="宋体" w:hAnsi="宋体"/>
                <w:color w:val="auto"/>
                <w:szCs w:val="21"/>
              </w:rPr>
              <w:t>：</w:t>
            </w:r>
          </w:p>
        </w:tc>
        <w:tc>
          <w:tcPr>
            <w:tcW w:w="4264" w:type="dxa"/>
            <w:vAlign w:val="center"/>
          </w:tcPr>
          <w:p>
            <w:pPr>
              <w:jc w:val="left"/>
              <w:rPr>
                <w:rFonts w:ascii="宋体" w:hAnsi="宋体"/>
                <w:color w:val="auto"/>
                <w:szCs w:val="21"/>
              </w:rPr>
            </w:pPr>
            <w:r>
              <w:rPr>
                <w:rFonts w:hint="eastAsia" w:ascii="宋体" w:hAnsi="宋体"/>
                <w:color w:val="auto"/>
                <w:szCs w:val="21"/>
              </w:rPr>
              <w:t>40.5kV</w:t>
            </w:r>
          </w:p>
        </w:tc>
      </w:tr>
      <w:tr>
        <w:trPr>
          <w:trHeight w:val="567" w:hRule="atLeast"/>
        </w:trPr>
        <w:tc>
          <w:tcPr>
            <w:tcW w:w="4264" w:type="dxa"/>
            <w:vAlign w:val="center"/>
          </w:tcPr>
          <w:p>
            <w:pPr>
              <w:jc w:val="left"/>
              <w:rPr>
                <w:rFonts w:ascii="宋体" w:hAnsi="宋体"/>
                <w:color w:val="auto"/>
                <w:szCs w:val="21"/>
              </w:rPr>
            </w:pPr>
            <w:r>
              <w:rPr>
                <w:rFonts w:ascii="宋体" w:hAnsi="宋体"/>
                <w:color w:val="auto"/>
                <w:szCs w:val="21"/>
              </w:rPr>
              <w:t>额定电流</w:t>
            </w:r>
            <w:r>
              <w:rPr>
                <w:rFonts w:hint="eastAsia" w:ascii="宋体" w:hAnsi="宋体"/>
                <w:color w:val="auto"/>
                <w:szCs w:val="21"/>
              </w:rPr>
              <w:t>：</w:t>
            </w:r>
          </w:p>
        </w:tc>
        <w:tc>
          <w:tcPr>
            <w:tcW w:w="4264" w:type="dxa"/>
            <w:vAlign w:val="center"/>
          </w:tcPr>
          <w:p>
            <w:pPr>
              <w:jc w:val="left"/>
              <w:rPr>
                <w:rFonts w:ascii="宋体" w:hAnsi="宋体"/>
                <w:color w:val="auto"/>
                <w:szCs w:val="21"/>
              </w:rPr>
            </w:pPr>
            <w:r>
              <w:rPr>
                <w:rFonts w:hint="eastAsia" w:ascii="宋体" w:hAnsi="宋体"/>
                <w:color w:val="auto"/>
                <w:szCs w:val="21"/>
              </w:rPr>
              <w:t>2500A、1250A</w:t>
            </w:r>
          </w:p>
        </w:tc>
      </w:tr>
      <w:tr>
        <w:trPr>
          <w:trHeight w:val="567" w:hRule="atLeast"/>
        </w:trPr>
        <w:tc>
          <w:tcPr>
            <w:tcW w:w="4264" w:type="dxa"/>
            <w:vAlign w:val="center"/>
          </w:tcPr>
          <w:p>
            <w:pPr>
              <w:jc w:val="left"/>
              <w:rPr>
                <w:rFonts w:ascii="宋体" w:hAnsi="宋体"/>
                <w:color w:val="auto"/>
                <w:szCs w:val="21"/>
              </w:rPr>
            </w:pPr>
            <w:r>
              <w:rPr>
                <w:rFonts w:ascii="宋体" w:hAnsi="宋体"/>
                <w:color w:val="auto"/>
                <w:szCs w:val="21"/>
              </w:rPr>
              <w:t>额定开断电流</w:t>
            </w:r>
            <w:r>
              <w:rPr>
                <w:rFonts w:hint="eastAsia" w:ascii="宋体" w:hAnsi="宋体"/>
                <w:color w:val="auto"/>
                <w:szCs w:val="21"/>
              </w:rPr>
              <w:t>：</w:t>
            </w:r>
          </w:p>
        </w:tc>
        <w:tc>
          <w:tcPr>
            <w:tcW w:w="4264" w:type="dxa"/>
            <w:vAlign w:val="center"/>
          </w:tcPr>
          <w:p>
            <w:pPr>
              <w:jc w:val="left"/>
              <w:rPr>
                <w:rFonts w:ascii="宋体" w:hAnsi="宋体"/>
                <w:color w:val="auto"/>
                <w:szCs w:val="21"/>
              </w:rPr>
            </w:pPr>
            <w:r>
              <w:rPr>
                <w:rFonts w:hint="eastAsia" w:ascii="宋体" w:hAnsi="宋体"/>
                <w:color w:val="auto"/>
                <w:szCs w:val="21"/>
              </w:rPr>
              <w:t>31.5kA</w:t>
            </w:r>
          </w:p>
        </w:tc>
      </w:tr>
      <w:tr>
        <w:trPr>
          <w:trHeight w:val="567" w:hRule="atLeast"/>
        </w:trPr>
        <w:tc>
          <w:tcPr>
            <w:tcW w:w="4264" w:type="dxa"/>
            <w:vAlign w:val="center"/>
          </w:tcPr>
          <w:p>
            <w:pPr>
              <w:jc w:val="left"/>
              <w:rPr>
                <w:rFonts w:ascii="宋体" w:hAnsi="宋体"/>
                <w:color w:val="auto"/>
                <w:szCs w:val="21"/>
              </w:rPr>
            </w:pPr>
            <w:r>
              <w:rPr>
                <w:rFonts w:ascii="宋体" w:hAnsi="宋体"/>
                <w:color w:val="auto"/>
                <w:szCs w:val="21"/>
              </w:rPr>
              <w:t>短路关合电流</w:t>
            </w:r>
            <w:r>
              <w:rPr>
                <w:rFonts w:hint="eastAsia" w:ascii="宋体" w:hAnsi="宋体"/>
                <w:color w:val="auto"/>
                <w:szCs w:val="21"/>
              </w:rPr>
              <w:t>：</w:t>
            </w:r>
          </w:p>
        </w:tc>
        <w:tc>
          <w:tcPr>
            <w:tcW w:w="4264" w:type="dxa"/>
            <w:vAlign w:val="center"/>
          </w:tcPr>
          <w:p>
            <w:pPr>
              <w:jc w:val="left"/>
              <w:rPr>
                <w:rFonts w:ascii="宋体" w:hAnsi="宋体"/>
                <w:color w:val="auto"/>
                <w:szCs w:val="21"/>
              </w:rPr>
            </w:pPr>
            <w:r>
              <w:rPr>
                <w:rFonts w:hint="eastAsia" w:ascii="宋体" w:hAnsi="宋体"/>
                <w:color w:val="auto"/>
                <w:szCs w:val="21"/>
              </w:rPr>
              <w:t>80kA</w:t>
            </w:r>
          </w:p>
        </w:tc>
      </w:tr>
      <w:tr>
        <w:trPr>
          <w:trHeight w:val="567" w:hRule="atLeast"/>
        </w:trPr>
        <w:tc>
          <w:tcPr>
            <w:tcW w:w="4264" w:type="dxa"/>
            <w:vAlign w:val="center"/>
          </w:tcPr>
          <w:p>
            <w:pPr>
              <w:jc w:val="left"/>
              <w:rPr>
                <w:rFonts w:ascii="宋体" w:hAnsi="宋体"/>
                <w:color w:val="auto"/>
                <w:szCs w:val="21"/>
              </w:rPr>
            </w:pPr>
            <w:r>
              <w:rPr>
                <w:rFonts w:ascii="宋体" w:hAnsi="宋体"/>
                <w:color w:val="auto"/>
                <w:szCs w:val="21"/>
              </w:rPr>
              <w:t>热稳定电流</w:t>
            </w:r>
            <w:r>
              <w:rPr>
                <w:rFonts w:hint="eastAsia" w:ascii="宋体" w:hAnsi="宋体"/>
                <w:color w:val="auto"/>
                <w:szCs w:val="21"/>
              </w:rPr>
              <w:t>：</w:t>
            </w:r>
          </w:p>
        </w:tc>
        <w:tc>
          <w:tcPr>
            <w:tcW w:w="4264" w:type="dxa"/>
            <w:vAlign w:val="center"/>
          </w:tcPr>
          <w:p>
            <w:pPr>
              <w:jc w:val="left"/>
              <w:rPr>
                <w:rFonts w:ascii="宋体" w:hAnsi="宋体"/>
                <w:color w:val="auto"/>
                <w:szCs w:val="21"/>
              </w:rPr>
            </w:pPr>
            <w:r>
              <w:rPr>
                <w:rFonts w:hint="eastAsia" w:ascii="宋体" w:hAnsi="宋体"/>
                <w:color w:val="auto"/>
                <w:szCs w:val="21"/>
              </w:rPr>
              <w:t>31.5kA</w:t>
            </w:r>
          </w:p>
        </w:tc>
      </w:tr>
      <w:tr>
        <w:trPr>
          <w:trHeight w:val="567" w:hRule="atLeast"/>
        </w:trPr>
        <w:tc>
          <w:tcPr>
            <w:tcW w:w="4264" w:type="dxa"/>
            <w:vAlign w:val="center"/>
          </w:tcPr>
          <w:p>
            <w:pPr>
              <w:jc w:val="left"/>
              <w:rPr>
                <w:rFonts w:ascii="宋体" w:hAnsi="宋体"/>
                <w:color w:val="auto"/>
                <w:szCs w:val="21"/>
              </w:rPr>
            </w:pPr>
            <w:r>
              <w:rPr>
                <w:rFonts w:ascii="宋体" w:hAnsi="宋体"/>
                <w:color w:val="auto"/>
                <w:szCs w:val="21"/>
              </w:rPr>
              <w:t>热稳定时间</w:t>
            </w:r>
            <w:r>
              <w:rPr>
                <w:rFonts w:hint="eastAsia" w:ascii="宋体" w:hAnsi="宋体"/>
                <w:color w:val="auto"/>
                <w:szCs w:val="21"/>
              </w:rPr>
              <w:t>：</w:t>
            </w:r>
          </w:p>
        </w:tc>
        <w:tc>
          <w:tcPr>
            <w:tcW w:w="4264" w:type="dxa"/>
            <w:vAlign w:val="center"/>
          </w:tcPr>
          <w:p>
            <w:pPr>
              <w:jc w:val="left"/>
              <w:rPr>
                <w:rFonts w:ascii="宋体" w:hAnsi="宋体"/>
                <w:color w:val="auto"/>
                <w:szCs w:val="21"/>
              </w:rPr>
            </w:pPr>
            <w:r>
              <w:rPr>
                <w:rFonts w:hint="eastAsia" w:ascii="宋体" w:hAnsi="宋体"/>
                <w:color w:val="auto"/>
                <w:szCs w:val="21"/>
              </w:rPr>
              <w:t>4s</w:t>
            </w:r>
          </w:p>
        </w:tc>
      </w:tr>
      <w:tr>
        <w:trPr>
          <w:trHeight w:val="567" w:hRule="atLeast"/>
        </w:trPr>
        <w:tc>
          <w:tcPr>
            <w:tcW w:w="4264" w:type="dxa"/>
            <w:vAlign w:val="center"/>
          </w:tcPr>
          <w:p>
            <w:pPr>
              <w:jc w:val="left"/>
              <w:rPr>
                <w:rFonts w:ascii="宋体" w:hAnsi="宋体"/>
                <w:color w:val="auto"/>
                <w:szCs w:val="21"/>
              </w:rPr>
            </w:pPr>
            <w:r>
              <w:rPr>
                <w:rFonts w:ascii="宋体" w:hAnsi="宋体"/>
                <w:color w:val="auto"/>
                <w:szCs w:val="21"/>
              </w:rPr>
              <w:t>动稳定电流</w:t>
            </w:r>
            <w:r>
              <w:rPr>
                <w:rFonts w:hint="eastAsia" w:ascii="宋体" w:hAnsi="宋体"/>
                <w:color w:val="auto"/>
                <w:szCs w:val="21"/>
              </w:rPr>
              <w:t>：</w:t>
            </w:r>
          </w:p>
        </w:tc>
        <w:tc>
          <w:tcPr>
            <w:tcW w:w="4264" w:type="dxa"/>
            <w:vAlign w:val="center"/>
          </w:tcPr>
          <w:p>
            <w:pPr>
              <w:jc w:val="left"/>
              <w:rPr>
                <w:rFonts w:ascii="宋体" w:hAnsi="宋体"/>
                <w:color w:val="auto"/>
                <w:szCs w:val="21"/>
              </w:rPr>
            </w:pPr>
            <w:r>
              <w:rPr>
                <w:rFonts w:hint="eastAsia" w:ascii="宋体" w:hAnsi="宋体"/>
                <w:color w:val="auto"/>
                <w:szCs w:val="21"/>
              </w:rPr>
              <w:t>80kA</w:t>
            </w:r>
          </w:p>
        </w:tc>
      </w:tr>
      <w:tr>
        <w:trPr>
          <w:trHeight w:val="567" w:hRule="atLeast"/>
        </w:trPr>
        <w:tc>
          <w:tcPr>
            <w:tcW w:w="4264" w:type="dxa"/>
            <w:vMerge w:val="restart"/>
            <w:vAlign w:val="center"/>
          </w:tcPr>
          <w:p>
            <w:pPr>
              <w:jc w:val="left"/>
              <w:rPr>
                <w:rFonts w:ascii="宋体" w:hAnsi="宋体"/>
                <w:color w:val="auto"/>
                <w:szCs w:val="21"/>
              </w:rPr>
            </w:pPr>
            <w:r>
              <w:rPr>
                <w:rFonts w:ascii="宋体" w:hAnsi="宋体"/>
                <w:color w:val="auto"/>
                <w:szCs w:val="21"/>
              </w:rPr>
              <w:t>操作循环</w:t>
            </w:r>
            <w:r>
              <w:rPr>
                <w:rFonts w:hint="eastAsia" w:ascii="宋体" w:hAnsi="宋体"/>
                <w:color w:val="auto"/>
                <w:szCs w:val="21"/>
              </w:rPr>
              <w:t>：</w:t>
            </w:r>
          </w:p>
        </w:tc>
        <w:tc>
          <w:tcPr>
            <w:tcW w:w="4264" w:type="dxa"/>
            <w:vAlign w:val="center"/>
          </w:tcPr>
          <w:p>
            <w:pPr>
              <w:jc w:val="left"/>
              <w:rPr>
                <w:rFonts w:ascii="宋体" w:hAnsi="宋体"/>
                <w:color w:val="auto"/>
                <w:szCs w:val="21"/>
              </w:rPr>
            </w:pPr>
            <w:r>
              <w:rPr>
                <w:rFonts w:ascii="宋体" w:hAnsi="宋体"/>
                <w:color w:val="auto"/>
                <w:szCs w:val="21"/>
              </w:rPr>
              <w:t>O-0.3</w:t>
            </w:r>
            <w:r>
              <w:rPr>
                <w:rFonts w:hint="eastAsia" w:ascii="宋体" w:hAnsi="宋体"/>
                <w:color w:val="auto"/>
                <w:szCs w:val="21"/>
              </w:rPr>
              <w:t>s</w:t>
            </w:r>
            <w:r>
              <w:rPr>
                <w:rFonts w:ascii="宋体" w:hAnsi="宋体"/>
                <w:color w:val="auto"/>
                <w:szCs w:val="21"/>
              </w:rPr>
              <w:t>-CO-180</w:t>
            </w:r>
            <w:r>
              <w:rPr>
                <w:rFonts w:hint="eastAsia" w:ascii="宋体" w:hAnsi="宋体"/>
                <w:color w:val="auto"/>
                <w:szCs w:val="21"/>
              </w:rPr>
              <w:t>s</w:t>
            </w:r>
            <w:r>
              <w:rPr>
                <w:rFonts w:ascii="宋体" w:hAnsi="宋体"/>
                <w:color w:val="auto"/>
                <w:szCs w:val="21"/>
              </w:rPr>
              <w:t>-CO</w:t>
            </w:r>
          </w:p>
        </w:tc>
      </w:tr>
      <w:tr>
        <w:trPr>
          <w:trHeight w:val="567" w:hRule="atLeast"/>
        </w:trPr>
        <w:tc>
          <w:tcPr>
            <w:tcW w:w="4264" w:type="dxa"/>
            <w:vMerge w:val="continue"/>
            <w:vAlign w:val="center"/>
          </w:tcPr>
          <w:p>
            <w:pPr>
              <w:jc w:val="left"/>
              <w:rPr>
                <w:rFonts w:ascii="宋体" w:hAnsi="宋体"/>
                <w:color w:val="auto"/>
                <w:szCs w:val="21"/>
              </w:rPr>
            </w:pPr>
          </w:p>
        </w:tc>
        <w:tc>
          <w:tcPr>
            <w:tcW w:w="4264" w:type="dxa"/>
            <w:vAlign w:val="center"/>
          </w:tcPr>
          <w:p>
            <w:pPr>
              <w:jc w:val="left"/>
              <w:rPr>
                <w:rFonts w:ascii="宋体" w:hAnsi="宋体"/>
                <w:color w:val="auto"/>
                <w:szCs w:val="21"/>
              </w:rPr>
            </w:pPr>
            <w:r>
              <w:rPr>
                <w:rFonts w:ascii="宋体" w:hAnsi="宋体"/>
                <w:color w:val="auto"/>
                <w:szCs w:val="21"/>
              </w:rPr>
              <w:t>O-180</w:t>
            </w:r>
            <w:r>
              <w:rPr>
                <w:rFonts w:hint="eastAsia" w:ascii="宋体" w:hAnsi="宋体"/>
                <w:color w:val="auto"/>
                <w:szCs w:val="21"/>
              </w:rPr>
              <w:t>s</w:t>
            </w:r>
            <w:r>
              <w:rPr>
                <w:rFonts w:ascii="宋体" w:hAnsi="宋体"/>
                <w:color w:val="auto"/>
                <w:szCs w:val="21"/>
              </w:rPr>
              <w:t xml:space="preserve"> -CO-180</w:t>
            </w:r>
            <w:r>
              <w:rPr>
                <w:rFonts w:hint="eastAsia" w:ascii="宋体" w:hAnsi="宋体"/>
                <w:color w:val="auto"/>
                <w:szCs w:val="21"/>
              </w:rPr>
              <w:t>s</w:t>
            </w:r>
            <w:r>
              <w:rPr>
                <w:rFonts w:ascii="宋体" w:hAnsi="宋体"/>
                <w:color w:val="auto"/>
                <w:szCs w:val="21"/>
              </w:rPr>
              <w:t>-CO</w:t>
            </w:r>
          </w:p>
        </w:tc>
      </w:tr>
      <w:tr>
        <w:trPr>
          <w:trHeight w:val="567" w:hRule="atLeast"/>
        </w:trPr>
        <w:tc>
          <w:tcPr>
            <w:tcW w:w="4264" w:type="dxa"/>
            <w:vAlign w:val="center"/>
          </w:tcPr>
          <w:p>
            <w:pPr>
              <w:jc w:val="left"/>
              <w:rPr>
                <w:rFonts w:ascii="宋体" w:hAnsi="宋体"/>
                <w:color w:val="auto"/>
                <w:szCs w:val="21"/>
              </w:rPr>
            </w:pPr>
            <w:r>
              <w:rPr>
                <w:rFonts w:hint="eastAsia" w:ascii="宋体" w:hAnsi="宋体"/>
                <w:color w:val="auto"/>
                <w:szCs w:val="21"/>
              </w:rPr>
              <w:t>分闸时间</w:t>
            </w:r>
          </w:p>
        </w:tc>
        <w:tc>
          <w:tcPr>
            <w:tcW w:w="4264" w:type="dxa"/>
            <w:vAlign w:val="center"/>
          </w:tcPr>
          <w:p>
            <w:pPr>
              <w:jc w:val="left"/>
              <w:rPr>
                <w:rFonts w:ascii="宋体" w:hAnsi="宋体"/>
                <w:color w:val="auto"/>
                <w:szCs w:val="21"/>
              </w:rPr>
            </w:pPr>
            <w:r>
              <w:rPr>
                <w:rFonts w:hint="eastAsia" w:ascii="宋体" w:hAnsi="宋体"/>
                <w:color w:val="auto"/>
                <w:szCs w:val="21"/>
              </w:rPr>
              <w:t>36-48ms</w:t>
            </w:r>
          </w:p>
        </w:tc>
      </w:tr>
      <w:tr>
        <w:trPr>
          <w:trHeight w:val="567" w:hRule="atLeast"/>
        </w:trPr>
        <w:tc>
          <w:tcPr>
            <w:tcW w:w="4264" w:type="dxa"/>
            <w:vAlign w:val="center"/>
          </w:tcPr>
          <w:p>
            <w:pPr>
              <w:jc w:val="left"/>
              <w:rPr>
                <w:rFonts w:ascii="宋体" w:hAnsi="宋体"/>
                <w:color w:val="auto"/>
                <w:szCs w:val="21"/>
              </w:rPr>
            </w:pPr>
            <w:r>
              <w:rPr>
                <w:rFonts w:hint="eastAsia" w:ascii="宋体" w:hAnsi="宋体"/>
                <w:color w:val="auto"/>
                <w:szCs w:val="21"/>
              </w:rPr>
              <w:t>合闸时间</w:t>
            </w:r>
          </w:p>
        </w:tc>
        <w:tc>
          <w:tcPr>
            <w:tcW w:w="4264" w:type="dxa"/>
            <w:vAlign w:val="center"/>
          </w:tcPr>
          <w:p>
            <w:pPr>
              <w:jc w:val="left"/>
              <w:rPr>
                <w:rFonts w:ascii="宋体" w:hAnsi="宋体"/>
                <w:color w:val="auto"/>
                <w:szCs w:val="21"/>
              </w:rPr>
            </w:pPr>
            <w:r>
              <w:rPr>
                <w:rFonts w:hint="eastAsia" w:ascii="宋体" w:hAnsi="宋体"/>
                <w:color w:val="auto"/>
                <w:szCs w:val="21"/>
              </w:rPr>
              <w:t>≤50±10ms</w:t>
            </w:r>
          </w:p>
        </w:tc>
      </w:tr>
      <w:tr>
        <w:trPr>
          <w:trHeight w:val="567" w:hRule="atLeast"/>
        </w:trPr>
        <w:tc>
          <w:tcPr>
            <w:tcW w:w="4264" w:type="dxa"/>
            <w:vAlign w:val="center"/>
          </w:tcPr>
          <w:p>
            <w:pPr>
              <w:jc w:val="left"/>
              <w:rPr>
                <w:rFonts w:ascii="宋体" w:hAnsi="宋体"/>
                <w:color w:val="auto"/>
                <w:szCs w:val="21"/>
              </w:rPr>
            </w:pPr>
            <w:r>
              <w:rPr>
                <w:rFonts w:hint="eastAsia" w:ascii="宋体" w:hAnsi="宋体"/>
                <w:color w:val="auto"/>
                <w:szCs w:val="21"/>
              </w:rPr>
              <w:t>开断时间</w:t>
            </w:r>
          </w:p>
        </w:tc>
        <w:tc>
          <w:tcPr>
            <w:tcW w:w="4264" w:type="dxa"/>
            <w:vAlign w:val="center"/>
          </w:tcPr>
          <w:p>
            <w:pPr>
              <w:jc w:val="left"/>
              <w:rPr>
                <w:rFonts w:ascii="宋体" w:hAnsi="宋体"/>
                <w:color w:val="auto"/>
                <w:szCs w:val="21"/>
              </w:rPr>
            </w:pPr>
            <w:r>
              <w:rPr>
                <w:rFonts w:hint="eastAsia" w:ascii="宋体" w:hAnsi="宋体"/>
                <w:color w:val="auto"/>
                <w:szCs w:val="21"/>
              </w:rPr>
              <w:t>≤60ms</w:t>
            </w:r>
          </w:p>
        </w:tc>
      </w:tr>
      <w:tr>
        <w:trPr>
          <w:trHeight w:val="567" w:hRule="atLeast"/>
        </w:trPr>
        <w:tc>
          <w:tcPr>
            <w:tcW w:w="4264" w:type="dxa"/>
            <w:vAlign w:val="center"/>
          </w:tcPr>
          <w:p>
            <w:pPr>
              <w:jc w:val="left"/>
              <w:rPr>
                <w:rFonts w:ascii="宋体" w:hAnsi="宋体"/>
                <w:color w:val="auto"/>
                <w:szCs w:val="21"/>
              </w:rPr>
            </w:pPr>
            <w:r>
              <w:rPr>
                <w:rFonts w:hint="eastAsia" w:ascii="宋体" w:hAnsi="宋体"/>
                <w:color w:val="auto"/>
                <w:szCs w:val="21"/>
              </w:rPr>
              <w:t>燃弧时间</w:t>
            </w:r>
          </w:p>
        </w:tc>
        <w:tc>
          <w:tcPr>
            <w:tcW w:w="4264" w:type="dxa"/>
            <w:vAlign w:val="center"/>
          </w:tcPr>
          <w:p>
            <w:pPr>
              <w:pStyle w:val="23"/>
              <w:ind w:firstLine="0" w:firstLineChars="0"/>
              <w:jc w:val="left"/>
              <w:rPr>
                <w:rFonts w:hAnsi="宋体"/>
                <w:color w:val="auto"/>
                <w:kern w:val="2"/>
                <w:szCs w:val="21"/>
              </w:rPr>
            </w:pPr>
            <w:r>
              <w:rPr>
                <w:rFonts w:hint="eastAsia" w:hAnsi="宋体"/>
                <w:color w:val="auto"/>
                <w:kern w:val="2"/>
                <w:szCs w:val="21"/>
              </w:rPr>
              <w:t>5ms</w:t>
            </w:r>
          </w:p>
        </w:tc>
      </w:tr>
      <w:tr>
        <w:trPr>
          <w:trHeight w:val="567" w:hRule="atLeast"/>
        </w:trPr>
        <w:tc>
          <w:tcPr>
            <w:tcW w:w="4264" w:type="dxa"/>
            <w:vAlign w:val="center"/>
          </w:tcPr>
          <w:p>
            <w:pPr>
              <w:jc w:val="left"/>
              <w:rPr>
                <w:rFonts w:ascii="宋体" w:hAnsi="宋体"/>
                <w:color w:val="auto"/>
                <w:szCs w:val="21"/>
              </w:rPr>
            </w:pPr>
            <w:r>
              <w:rPr>
                <w:rFonts w:hint="eastAsia" w:ascii="宋体" w:hAnsi="宋体"/>
                <w:color w:val="auto"/>
                <w:szCs w:val="21"/>
              </w:rPr>
              <w:t>分闸不同期性</w:t>
            </w:r>
          </w:p>
        </w:tc>
        <w:tc>
          <w:tcPr>
            <w:tcW w:w="4264" w:type="dxa"/>
            <w:vAlign w:val="center"/>
          </w:tcPr>
          <w:p>
            <w:pPr>
              <w:jc w:val="left"/>
              <w:rPr>
                <w:rFonts w:ascii="宋体" w:hAnsi="宋体"/>
                <w:color w:val="auto"/>
                <w:szCs w:val="21"/>
              </w:rPr>
            </w:pPr>
            <w:r>
              <w:rPr>
                <w:rFonts w:hint="eastAsia" w:ascii="宋体" w:hAnsi="宋体"/>
                <w:color w:val="auto"/>
                <w:szCs w:val="21"/>
              </w:rPr>
              <w:t>≤2ms</w:t>
            </w:r>
          </w:p>
        </w:tc>
      </w:tr>
      <w:tr>
        <w:trPr>
          <w:trHeight w:val="567" w:hRule="atLeast"/>
        </w:trPr>
        <w:tc>
          <w:tcPr>
            <w:tcW w:w="4264" w:type="dxa"/>
            <w:vAlign w:val="center"/>
          </w:tcPr>
          <w:p>
            <w:pPr>
              <w:jc w:val="left"/>
              <w:rPr>
                <w:rFonts w:ascii="宋体" w:hAnsi="宋体"/>
                <w:color w:val="auto"/>
                <w:szCs w:val="21"/>
              </w:rPr>
            </w:pPr>
            <w:r>
              <w:rPr>
                <w:rFonts w:hint="eastAsia" w:ascii="宋体" w:hAnsi="宋体"/>
                <w:color w:val="auto"/>
                <w:szCs w:val="21"/>
              </w:rPr>
              <w:t>合闸不同期性</w:t>
            </w:r>
          </w:p>
        </w:tc>
        <w:tc>
          <w:tcPr>
            <w:tcW w:w="4264" w:type="dxa"/>
            <w:vAlign w:val="center"/>
          </w:tcPr>
          <w:p>
            <w:pPr>
              <w:jc w:val="left"/>
              <w:rPr>
                <w:rFonts w:ascii="宋体" w:hAnsi="宋体"/>
                <w:color w:val="auto"/>
                <w:szCs w:val="21"/>
              </w:rPr>
            </w:pPr>
            <w:r>
              <w:rPr>
                <w:rFonts w:hint="eastAsia" w:ascii="宋体" w:hAnsi="宋体"/>
                <w:color w:val="auto"/>
                <w:szCs w:val="21"/>
              </w:rPr>
              <w:t>≤2ms</w:t>
            </w:r>
          </w:p>
        </w:tc>
      </w:tr>
      <w:tr>
        <w:trPr>
          <w:trHeight w:val="567" w:hRule="atLeast"/>
        </w:trPr>
        <w:tc>
          <w:tcPr>
            <w:tcW w:w="4264" w:type="dxa"/>
            <w:vAlign w:val="center"/>
          </w:tcPr>
          <w:p>
            <w:pPr>
              <w:jc w:val="left"/>
              <w:rPr>
                <w:rFonts w:ascii="宋体" w:hAnsi="宋体"/>
                <w:color w:val="auto"/>
                <w:szCs w:val="21"/>
              </w:rPr>
            </w:pPr>
            <w:r>
              <w:rPr>
                <w:rFonts w:hint="eastAsia" w:ascii="宋体" w:hAnsi="宋体"/>
                <w:color w:val="auto"/>
                <w:szCs w:val="21"/>
              </w:rPr>
              <w:t>首相开断系数</w:t>
            </w:r>
          </w:p>
        </w:tc>
        <w:tc>
          <w:tcPr>
            <w:tcW w:w="4264" w:type="dxa"/>
            <w:vAlign w:val="center"/>
          </w:tcPr>
          <w:p>
            <w:pPr>
              <w:jc w:val="left"/>
              <w:rPr>
                <w:rFonts w:ascii="宋体" w:hAnsi="宋体"/>
                <w:color w:val="auto"/>
                <w:szCs w:val="21"/>
              </w:rPr>
            </w:pPr>
            <w:r>
              <w:rPr>
                <w:rFonts w:hint="eastAsia" w:ascii="宋体" w:hAnsi="宋体"/>
                <w:color w:val="auto"/>
                <w:szCs w:val="21"/>
              </w:rPr>
              <w:t>1.5</w:t>
            </w:r>
          </w:p>
        </w:tc>
      </w:tr>
      <w:tr>
        <w:trPr>
          <w:trHeight w:val="567" w:hRule="atLeast"/>
        </w:trPr>
        <w:tc>
          <w:tcPr>
            <w:tcW w:w="4264" w:type="dxa"/>
            <w:vAlign w:val="center"/>
          </w:tcPr>
          <w:p>
            <w:pPr>
              <w:jc w:val="left"/>
              <w:rPr>
                <w:rFonts w:ascii="宋体" w:hAnsi="宋体"/>
                <w:color w:val="auto"/>
                <w:szCs w:val="21"/>
              </w:rPr>
            </w:pPr>
            <w:r>
              <w:rPr>
                <w:rFonts w:hint="eastAsia" w:ascii="宋体" w:hAnsi="宋体"/>
                <w:color w:val="auto"/>
                <w:szCs w:val="21"/>
              </w:rPr>
              <w:t>满容量</w:t>
            </w:r>
            <w:r>
              <w:rPr>
                <w:rFonts w:ascii="宋体" w:hAnsi="宋体"/>
                <w:color w:val="auto"/>
                <w:szCs w:val="21"/>
              </w:rPr>
              <w:t>短路电流开断次数</w:t>
            </w:r>
          </w:p>
        </w:tc>
        <w:tc>
          <w:tcPr>
            <w:tcW w:w="4264" w:type="dxa"/>
            <w:vAlign w:val="center"/>
          </w:tcPr>
          <w:p>
            <w:pPr>
              <w:jc w:val="left"/>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74</w:t>
            </w:r>
            <w:r>
              <w:rPr>
                <w:rFonts w:ascii="宋体" w:hAnsi="宋体"/>
                <w:color w:val="auto"/>
                <w:szCs w:val="21"/>
              </w:rPr>
              <w:t>次</w:t>
            </w:r>
          </w:p>
        </w:tc>
      </w:tr>
      <w:tr>
        <w:trPr>
          <w:trHeight w:val="567" w:hRule="atLeast"/>
        </w:trPr>
        <w:tc>
          <w:tcPr>
            <w:tcW w:w="4264" w:type="dxa"/>
            <w:vAlign w:val="center"/>
          </w:tcPr>
          <w:p>
            <w:pPr>
              <w:jc w:val="left"/>
              <w:rPr>
                <w:rFonts w:ascii="宋体" w:hAnsi="宋体"/>
                <w:color w:val="auto"/>
                <w:szCs w:val="21"/>
              </w:rPr>
            </w:pPr>
            <w:r>
              <w:rPr>
                <w:rFonts w:ascii="宋体" w:hAnsi="宋体"/>
                <w:color w:val="auto"/>
                <w:szCs w:val="21"/>
              </w:rPr>
              <w:t>机械寿命</w:t>
            </w:r>
          </w:p>
        </w:tc>
        <w:tc>
          <w:tcPr>
            <w:tcW w:w="4264" w:type="dxa"/>
            <w:vAlign w:val="center"/>
          </w:tcPr>
          <w:p>
            <w:pPr>
              <w:jc w:val="left"/>
              <w:rPr>
                <w:rFonts w:ascii="宋体" w:hAnsi="宋体"/>
                <w:color w:val="auto"/>
                <w:szCs w:val="21"/>
              </w:rPr>
            </w:pPr>
            <w:r>
              <w:rPr>
                <w:rFonts w:hint="eastAsia" w:ascii="宋体" w:hAnsi="宋体"/>
                <w:color w:val="auto"/>
                <w:szCs w:val="21"/>
              </w:rPr>
              <w:t>≥2</w:t>
            </w:r>
            <w:r>
              <w:rPr>
                <w:rFonts w:ascii="宋体" w:hAnsi="宋体"/>
                <w:color w:val="auto"/>
                <w:szCs w:val="21"/>
              </w:rPr>
              <w:t>0000次</w:t>
            </w:r>
          </w:p>
        </w:tc>
      </w:tr>
      <w:tr>
        <w:trPr>
          <w:trHeight w:val="567" w:hRule="atLeast"/>
        </w:trPr>
        <w:tc>
          <w:tcPr>
            <w:tcW w:w="4264" w:type="dxa"/>
            <w:vAlign w:val="center"/>
          </w:tcPr>
          <w:p>
            <w:pPr>
              <w:jc w:val="left"/>
              <w:rPr>
                <w:rFonts w:ascii="宋体" w:hAnsi="宋体"/>
                <w:color w:val="auto"/>
                <w:szCs w:val="21"/>
              </w:rPr>
            </w:pPr>
            <w:r>
              <w:rPr>
                <w:rFonts w:hint="eastAsia" w:ascii="宋体" w:hAnsi="宋体"/>
                <w:color w:val="auto"/>
                <w:szCs w:val="21"/>
              </w:rPr>
              <w:t>开断额定电流次数</w:t>
            </w:r>
          </w:p>
        </w:tc>
        <w:tc>
          <w:tcPr>
            <w:tcW w:w="4264" w:type="dxa"/>
            <w:vAlign w:val="center"/>
          </w:tcPr>
          <w:p>
            <w:pPr>
              <w:jc w:val="left"/>
              <w:rPr>
                <w:rFonts w:ascii="宋体" w:hAnsi="宋体"/>
                <w:color w:val="auto"/>
                <w:szCs w:val="21"/>
              </w:rPr>
            </w:pPr>
            <w:r>
              <w:rPr>
                <w:rFonts w:hint="eastAsia" w:ascii="宋体" w:hAnsi="宋体"/>
                <w:color w:val="auto"/>
                <w:szCs w:val="21"/>
              </w:rPr>
              <w:t>≥2</w:t>
            </w:r>
            <w:r>
              <w:rPr>
                <w:rFonts w:ascii="宋体" w:hAnsi="宋体"/>
                <w:color w:val="auto"/>
                <w:szCs w:val="21"/>
              </w:rPr>
              <w:t>0000</w:t>
            </w:r>
            <w:r>
              <w:rPr>
                <w:rFonts w:hint="eastAsia" w:ascii="宋体" w:hAnsi="宋体"/>
                <w:color w:val="auto"/>
                <w:szCs w:val="21"/>
              </w:rPr>
              <w:t>次</w:t>
            </w:r>
          </w:p>
        </w:tc>
      </w:tr>
      <w:tr>
        <w:trPr>
          <w:trHeight w:val="567" w:hRule="atLeast"/>
        </w:trPr>
        <w:tc>
          <w:tcPr>
            <w:tcW w:w="4264" w:type="dxa"/>
            <w:vAlign w:val="center"/>
          </w:tcPr>
          <w:p>
            <w:pPr>
              <w:jc w:val="left"/>
              <w:rPr>
                <w:rFonts w:ascii="宋体" w:hAnsi="宋体"/>
                <w:color w:val="auto"/>
                <w:szCs w:val="21"/>
              </w:rPr>
            </w:pPr>
            <w:r>
              <w:rPr>
                <w:rFonts w:ascii="宋体" w:hAnsi="宋体"/>
                <w:color w:val="auto"/>
                <w:szCs w:val="21"/>
              </w:rPr>
              <w:t>操作电源电压</w:t>
            </w:r>
            <w:r>
              <w:rPr>
                <w:rFonts w:hint="eastAsia" w:ascii="宋体" w:hAnsi="宋体"/>
                <w:color w:val="auto"/>
                <w:szCs w:val="21"/>
              </w:rPr>
              <w:t>：</w:t>
            </w:r>
          </w:p>
        </w:tc>
        <w:tc>
          <w:tcPr>
            <w:tcW w:w="4264" w:type="dxa"/>
            <w:vAlign w:val="center"/>
          </w:tcPr>
          <w:p>
            <w:pPr>
              <w:jc w:val="left"/>
              <w:rPr>
                <w:rFonts w:ascii="宋体" w:hAnsi="宋体"/>
                <w:color w:val="auto"/>
                <w:szCs w:val="21"/>
              </w:rPr>
            </w:pPr>
            <w:r>
              <w:rPr>
                <w:rFonts w:ascii="宋体" w:hAnsi="宋体"/>
                <w:color w:val="auto"/>
                <w:szCs w:val="21"/>
              </w:rPr>
              <w:t>直流220V</w:t>
            </w:r>
          </w:p>
        </w:tc>
      </w:tr>
      <w:tr>
        <w:trPr>
          <w:trHeight w:val="567" w:hRule="atLeast"/>
        </w:trPr>
        <w:tc>
          <w:tcPr>
            <w:tcW w:w="4264" w:type="dxa"/>
            <w:vAlign w:val="center"/>
          </w:tcPr>
          <w:p>
            <w:pPr>
              <w:jc w:val="left"/>
              <w:rPr>
                <w:rFonts w:ascii="宋体" w:hAnsi="宋体"/>
                <w:color w:val="auto"/>
                <w:szCs w:val="21"/>
              </w:rPr>
            </w:pPr>
            <w:r>
              <w:rPr>
                <w:rFonts w:ascii="宋体" w:hAnsi="宋体"/>
                <w:color w:val="auto"/>
                <w:szCs w:val="21"/>
              </w:rPr>
              <w:t>操作电压变动范围</w:t>
            </w:r>
            <w:r>
              <w:rPr>
                <w:rFonts w:hint="eastAsia" w:ascii="宋体" w:hAnsi="宋体"/>
                <w:color w:val="auto"/>
                <w:szCs w:val="21"/>
              </w:rPr>
              <w:t>：</w:t>
            </w:r>
          </w:p>
        </w:tc>
        <w:tc>
          <w:tcPr>
            <w:tcW w:w="4264" w:type="dxa"/>
            <w:vAlign w:val="center"/>
          </w:tcPr>
          <w:p>
            <w:pPr>
              <w:jc w:val="left"/>
              <w:rPr>
                <w:rFonts w:ascii="宋体" w:hAnsi="宋体"/>
                <w:color w:val="auto"/>
                <w:szCs w:val="21"/>
              </w:rPr>
            </w:pPr>
            <w:r>
              <w:rPr>
                <w:rFonts w:ascii="宋体" w:hAnsi="宋体"/>
                <w:color w:val="auto"/>
                <w:szCs w:val="21"/>
              </w:rPr>
              <w:t>分励脱扣70～110％</w:t>
            </w:r>
          </w:p>
        </w:tc>
      </w:tr>
      <w:tr>
        <w:trPr>
          <w:trHeight w:val="567" w:hRule="atLeast"/>
        </w:trPr>
        <w:tc>
          <w:tcPr>
            <w:tcW w:w="4264" w:type="dxa"/>
            <w:vAlign w:val="center"/>
          </w:tcPr>
          <w:p>
            <w:pPr>
              <w:jc w:val="left"/>
              <w:rPr>
                <w:rFonts w:ascii="宋体" w:hAnsi="宋体"/>
                <w:color w:val="auto"/>
                <w:szCs w:val="21"/>
              </w:rPr>
            </w:pPr>
            <w:r>
              <w:rPr>
                <w:rFonts w:hint="eastAsia" w:ascii="宋体" w:hAnsi="宋体"/>
                <w:color w:val="auto"/>
                <w:szCs w:val="21"/>
              </w:rPr>
              <w:t>过电压系数：</w:t>
            </w:r>
          </w:p>
        </w:tc>
        <w:tc>
          <w:tcPr>
            <w:tcW w:w="4264" w:type="dxa"/>
            <w:vAlign w:val="center"/>
          </w:tcPr>
          <w:p>
            <w:pPr>
              <w:pStyle w:val="23"/>
              <w:ind w:firstLine="420"/>
              <w:jc w:val="left"/>
              <w:rPr>
                <w:rFonts w:hAnsi="宋体"/>
                <w:color w:val="auto"/>
                <w:kern w:val="2"/>
                <w:szCs w:val="21"/>
              </w:rPr>
            </w:pPr>
            <w:r>
              <w:rPr>
                <w:rFonts w:hint="eastAsia" w:hAnsi="宋体"/>
                <w:color w:val="auto"/>
                <w:kern w:val="2"/>
                <w:szCs w:val="21"/>
              </w:rPr>
              <w:t>≤</w:t>
            </w:r>
            <w:r>
              <w:rPr>
                <w:rFonts w:hAnsi="宋体"/>
                <w:color w:val="auto"/>
                <w:kern w:val="2"/>
                <w:szCs w:val="21"/>
              </w:rPr>
              <w:t>2.5</w:t>
            </w:r>
          </w:p>
        </w:tc>
      </w:tr>
      <w:tr>
        <w:trPr>
          <w:trHeight w:val="567" w:hRule="atLeast"/>
        </w:trPr>
        <w:tc>
          <w:tcPr>
            <w:tcW w:w="4264" w:type="dxa"/>
            <w:vAlign w:val="center"/>
          </w:tcPr>
          <w:p>
            <w:pPr>
              <w:jc w:val="left"/>
              <w:rPr>
                <w:rFonts w:ascii="宋体" w:hAnsi="宋体"/>
                <w:color w:val="auto"/>
                <w:szCs w:val="21"/>
              </w:rPr>
            </w:pPr>
            <w:r>
              <w:rPr>
                <w:rFonts w:hint="eastAsia" w:ascii="宋体" w:hAnsi="宋体"/>
                <w:color w:val="auto"/>
                <w:szCs w:val="21"/>
              </w:rPr>
              <w:t>电容电流开断能力：</w:t>
            </w:r>
          </w:p>
        </w:tc>
        <w:tc>
          <w:tcPr>
            <w:tcW w:w="4264" w:type="dxa"/>
            <w:vAlign w:val="center"/>
          </w:tcPr>
          <w:p>
            <w:pPr>
              <w:jc w:val="left"/>
              <w:rPr>
                <w:rFonts w:ascii="宋体" w:hAnsi="宋体"/>
                <w:color w:val="auto"/>
                <w:szCs w:val="21"/>
              </w:rPr>
            </w:pPr>
            <w:r>
              <w:rPr>
                <w:rFonts w:hint="eastAsia" w:ascii="宋体" w:hAnsi="宋体"/>
                <w:color w:val="auto"/>
                <w:szCs w:val="21"/>
              </w:rPr>
              <w:t>≥400A</w:t>
            </w:r>
          </w:p>
        </w:tc>
      </w:tr>
      <w:tr>
        <w:trPr>
          <w:trHeight w:val="567" w:hRule="atLeast"/>
        </w:trPr>
        <w:tc>
          <w:tcPr>
            <w:tcW w:w="4264" w:type="dxa"/>
            <w:vAlign w:val="center"/>
          </w:tcPr>
          <w:p>
            <w:pPr>
              <w:jc w:val="left"/>
              <w:rPr>
                <w:rFonts w:ascii="宋体" w:hAnsi="宋体"/>
                <w:color w:val="auto"/>
                <w:szCs w:val="21"/>
              </w:rPr>
            </w:pPr>
            <w:r>
              <w:rPr>
                <w:rFonts w:ascii="宋体" w:hAnsi="宋体"/>
                <w:color w:val="auto"/>
                <w:szCs w:val="21"/>
              </w:rPr>
              <w:t>辅助开关</w:t>
            </w:r>
          </w:p>
        </w:tc>
        <w:tc>
          <w:tcPr>
            <w:tcW w:w="4264" w:type="dxa"/>
            <w:vAlign w:val="center"/>
          </w:tcPr>
          <w:p>
            <w:pPr>
              <w:jc w:val="left"/>
              <w:rPr>
                <w:rFonts w:ascii="宋体" w:hAnsi="宋体"/>
                <w:color w:val="auto"/>
                <w:szCs w:val="21"/>
              </w:rPr>
            </w:pPr>
            <w:r>
              <w:rPr>
                <w:rFonts w:hint="eastAsia" w:ascii="宋体" w:hAnsi="宋体"/>
                <w:color w:val="auto"/>
                <w:szCs w:val="21"/>
              </w:rPr>
              <w:t>10</w:t>
            </w:r>
            <w:r>
              <w:rPr>
                <w:rFonts w:ascii="宋体" w:hAnsi="宋体"/>
                <w:color w:val="auto"/>
                <w:szCs w:val="21"/>
              </w:rPr>
              <w:t>常开</w:t>
            </w:r>
            <w:r>
              <w:rPr>
                <w:rFonts w:hint="eastAsia" w:ascii="宋体" w:hAnsi="宋体"/>
                <w:color w:val="auto"/>
                <w:szCs w:val="21"/>
              </w:rPr>
              <w:t>10</w:t>
            </w:r>
            <w:r>
              <w:rPr>
                <w:rFonts w:ascii="宋体" w:hAnsi="宋体"/>
                <w:color w:val="auto"/>
                <w:szCs w:val="21"/>
              </w:rPr>
              <w:t>常闭接点</w:t>
            </w:r>
          </w:p>
        </w:tc>
      </w:tr>
      <w:tr>
        <w:trPr>
          <w:trHeight w:val="567" w:hRule="atLeast"/>
        </w:trPr>
        <w:tc>
          <w:tcPr>
            <w:tcW w:w="4264" w:type="dxa"/>
            <w:vAlign w:val="center"/>
          </w:tcPr>
          <w:p>
            <w:pPr>
              <w:jc w:val="left"/>
              <w:rPr>
                <w:rFonts w:ascii="宋体" w:hAnsi="宋体"/>
                <w:color w:val="auto"/>
                <w:szCs w:val="21"/>
              </w:rPr>
            </w:pPr>
            <w:r>
              <w:rPr>
                <w:rFonts w:hint="eastAsia" w:ascii="宋体" w:hAnsi="宋体"/>
                <w:color w:val="auto"/>
                <w:szCs w:val="21"/>
              </w:rPr>
              <w:t>断路器免修年限</w:t>
            </w:r>
          </w:p>
        </w:tc>
        <w:tc>
          <w:tcPr>
            <w:tcW w:w="4264" w:type="dxa"/>
            <w:vAlign w:val="center"/>
          </w:tcPr>
          <w:p>
            <w:pPr>
              <w:jc w:val="left"/>
              <w:rPr>
                <w:rFonts w:ascii="宋体" w:hAnsi="宋体"/>
                <w:color w:val="auto"/>
                <w:szCs w:val="21"/>
              </w:rPr>
            </w:pPr>
            <w:r>
              <w:rPr>
                <w:rFonts w:hint="eastAsia" w:ascii="宋体" w:hAnsi="宋体"/>
                <w:color w:val="auto"/>
                <w:szCs w:val="21"/>
              </w:rPr>
              <w:t>≥30年</w:t>
            </w:r>
          </w:p>
        </w:tc>
      </w:tr>
    </w:tbl>
    <w:p>
      <w:pPr>
        <w:spacing w:line="360" w:lineRule="auto"/>
        <w:jc w:val="left"/>
        <w:rPr>
          <w:rFonts w:ascii="宋体" w:hAnsi="宋体"/>
          <w:b/>
          <w:color w:val="auto"/>
          <w:szCs w:val="21"/>
        </w:rPr>
      </w:pPr>
      <w:bookmarkStart w:id="43" w:name="_Toc196296992"/>
    </w:p>
    <w:p>
      <w:pPr>
        <w:spacing w:line="360" w:lineRule="auto"/>
        <w:jc w:val="left"/>
        <w:rPr>
          <w:rFonts w:ascii="宋体" w:hAnsi="宋体"/>
          <w:b/>
          <w:color w:val="auto"/>
          <w:szCs w:val="21"/>
        </w:rPr>
      </w:pPr>
      <w:bookmarkStart w:id="44" w:name="_Toc196296991"/>
      <w:bookmarkStart w:id="45" w:name="_Toc196279311"/>
      <w:r>
        <w:rPr>
          <w:rFonts w:hint="eastAsia" w:ascii="宋体" w:hAnsi="宋体"/>
          <w:b/>
          <w:color w:val="auto"/>
          <w:szCs w:val="21"/>
        </w:rPr>
        <w:t>5.3.1.2  对SF6断路器的要求</w:t>
      </w:r>
      <w:bookmarkEnd w:id="44"/>
      <w:bookmarkEnd w:id="45"/>
      <w:r>
        <w:rPr>
          <w:rFonts w:hint="eastAsia" w:ascii="宋体" w:hAnsi="宋体"/>
          <w:b/>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1）SF6气体应符合GB/T 12022—2006《工业六氟化硫》的规定，应向买方提交新气试验的合格证书，所用气体必须经买方复检合格后方可使用。</w:t>
      </w:r>
    </w:p>
    <w:p>
      <w:pPr>
        <w:spacing w:line="360" w:lineRule="auto"/>
        <w:ind w:firstLine="420" w:firstLineChars="200"/>
        <w:jc w:val="left"/>
        <w:rPr>
          <w:rFonts w:ascii="宋体" w:hAnsi="宋体"/>
          <w:color w:val="auto"/>
          <w:szCs w:val="21"/>
        </w:rPr>
      </w:pPr>
      <w:r>
        <w:rPr>
          <w:rFonts w:hint="eastAsia" w:ascii="宋体" w:hAnsi="宋体"/>
          <w:color w:val="auto"/>
          <w:szCs w:val="21"/>
        </w:rPr>
        <w:t>2）气体抽样阀：为便于气体的试验抽样及补充，断路器应装设合适的阀门。</w:t>
      </w:r>
    </w:p>
    <w:p>
      <w:pPr>
        <w:spacing w:line="360" w:lineRule="auto"/>
        <w:ind w:firstLine="420" w:firstLineChars="200"/>
        <w:jc w:val="left"/>
        <w:rPr>
          <w:rFonts w:ascii="宋体" w:hAnsi="宋体"/>
          <w:color w:val="auto"/>
          <w:szCs w:val="21"/>
        </w:rPr>
      </w:pPr>
      <w:r>
        <w:rPr>
          <w:rFonts w:hint="eastAsia" w:ascii="宋体" w:hAnsi="宋体"/>
          <w:color w:val="auto"/>
          <w:szCs w:val="21"/>
        </w:rPr>
        <w:t>3）SF6气体系统的要求：断路器的SF6气体系统应便于安装和维修，并有用来连接气体处理装置和其它设备的合适连接点。</w:t>
      </w:r>
    </w:p>
    <w:p>
      <w:pPr>
        <w:spacing w:line="360" w:lineRule="auto"/>
        <w:ind w:firstLine="420" w:firstLineChars="200"/>
        <w:jc w:val="left"/>
        <w:rPr>
          <w:rFonts w:ascii="宋体" w:hAnsi="宋体"/>
          <w:color w:val="auto"/>
          <w:szCs w:val="21"/>
        </w:rPr>
      </w:pPr>
      <w:r>
        <w:rPr>
          <w:rFonts w:hint="eastAsia" w:ascii="宋体" w:hAnsi="宋体"/>
          <w:color w:val="auto"/>
          <w:szCs w:val="21"/>
        </w:rPr>
        <w:t>4）SF6气体监测设备：断路器应装设SF6气体监测设备（包括密度继电器，压力表）。且该设备应设有阀门，以便在不拆卸的情况下进行校验。</w:t>
      </w:r>
    </w:p>
    <w:p>
      <w:pPr>
        <w:spacing w:line="360" w:lineRule="auto"/>
        <w:ind w:firstLine="420" w:firstLineChars="200"/>
        <w:jc w:val="left"/>
        <w:rPr>
          <w:rFonts w:ascii="宋体" w:hAnsi="宋体"/>
          <w:color w:val="auto"/>
          <w:szCs w:val="21"/>
        </w:rPr>
      </w:pPr>
      <w:r>
        <w:rPr>
          <w:rFonts w:hint="eastAsia" w:ascii="宋体" w:hAnsi="宋体"/>
          <w:color w:val="auto"/>
          <w:szCs w:val="21"/>
        </w:rPr>
        <w:t>5）SF6气体内的水分含量：断路器中SF6气体在额定压力下在20℃时的最大水分含量应小于150μL/L，在其它温度时应予修正。</w:t>
      </w:r>
    </w:p>
    <w:p>
      <w:pPr>
        <w:spacing w:line="360" w:lineRule="auto"/>
        <w:ind w:firstLine="420" w:firstLineChars="200"/>
        <w:jc w:val="left"/>
        <w:rPr>
          <w:rFonts w:ascii="宋体" w:hAnsi="宋体"/>
          <w:color w:val="auto"/>
          <w:szCs w:val="21"/>
        </w:rPr>
      </w:pPr>
      <w:r>
        <w:rPr>
          <w:rFonts w:hint="eastAsia" w:ascii="宋体" w:hAnsi="宋体"/>
          <w:color w:val="auto"/>
          <w:szCs w:val="21"/>
        </w:rPr>
        <w:t>6）SF6断路器的吸附剂：投标方在投标阶段提交一份解释文件，包括吸附剂的位置、种类和质量。</w:t>
      </w:r>
    </w:p>
    <w:p>
      <w:pPr>
        <w:pStyle w:val="6"/>
        <w:jc w:val="left"/>
        <w:rPr>
          <w:rFonts w:ascii="宋体" w:hAnsi="宋体"/>
          <w:color w:val="auto"/>
          <w:szCs w:val="21"/>
        </w:rPr>
      </w:pPr>
    </w:p>
    <w:p>
      <w:pPr>
        <w:spacing w:line="360" w:lineRule="auto"/>
        <w:jc w:val="left"/>
        <w:rPr>
          <w:rFonts w:ascii="宋体" w:hAnsi="宋体"/>
          <w:b/>
          <w:color w:val="auto"/>
          <w:szCs w:val="21"/>
        </w:rPr>
      </w:pPr>
      <w:r>
        <w:rPr>
          <w:rFonts w:hint="eastAsia" w:ascii="宋体" w:hAnsi="宋体"/>
          <w:b/>
          <w:color w:val="auto"/>
          <w:szCs w:val="21"/>
        </w:rPr>
        <w:t>5.3.1.3操动机构要求</w:t>
      </w:r>
      <w:bookmarkEnd w:id="43"/>
    </w:p>
    <w:p>
      <w:pPr>
        <w:spacing w:line="360" w:lineRule="auto"/>
        <w:ind w:firstLine="420" w:firstLineChars="200"/>
        <w:jc w:val="left"/>
        <w:rPr>
          <w:rFonts w:ascii="宋体" w:hAnsi="宋体"/>
          <w:color w:val="auto"/>
          <w:szCs w:val="21"/>
        </w:rPr>
      </w:pPr>
      <w:r>
        <w:rPr>
          <w:rFonts w:hint="eastAsia" w:ascii="宋体" w:hAnsi="宋体"/>
          <w:color w:val="auto"/>
          <w:szCs w:val="21"/>
        </w:rPr>
        <w:t>操动机构采用弹簧操动机构，应保证断路器能三相分、合闸以及三相跳闸和自动重合闸。</w:t>
      </w:r>
    </w:p>
    <w:p>
      <w:pPr>
        <w:spacing w:line="360" w:lineRule="auto"/>
        <w:ind w:firstLine="420" w:firstLineChars="200"/>
        <w:jc w:val="left"/>
        <w:rPr>
          <w:rFonts w:ascii="宋体" w:hAnsi="宋体"/>
          <w:color w:val="auto"/>
          <w:szCs w:val="21"/>
        </w:rPr>
      </w:pPr>
      <w:r>
        <w:rPr>
          <w:rFonts w:ascii="宋体" w:hAnsi="宋体"/>
          <w:color w:val="auto"/>
          <w:szCs w:val="21"/>
        </w:rPr>
        <w:t>操动机构自身应具备防止跳跃的性能。</w:t>
      </w:r>
      <w:r>
        <w:rPr>
          <w:rFonts w:hint="eastAsia" w:ascii="宋体" w:hAnsi="宋体"/>
          <w:color w:val="auto"/>
          <w:szCs w:val="21"/>
        </w:rPr>
        <w:t>应配备断路器的分合闸指示，操动机构的计数器，储能状态指示应明显清晰，便于观察，且均用中文表示。</w:t>
      </w:r>
    </w:p>
    <w:p>
      <w:pPr>
        <w:spacing w:line="360" w:lineRule="auto"/>
        <w:ind w:firstLine="420" w:firstLineChars="200"/>
        <w:jc w:val="left"/>
        <w:rPr>
          <w:rFonts w:ascii="宋体" w:hAnsi="宋体"/>
          <w:color w:val="auto"/>
          <w:szCs w:val="21"/>
        </w:rPr>
      </w:pPr>
      <w:r>
        <w:rPr>
          <w:rFonts w:hint="eastAsia" w:ascii="宋体" w:hAnsi="宋体"/>
          <w:color w:val="auto"/>
          <w:szCs w:val="21"/>
        </w:rPr>
        <w:t>应安装能显示断路器操作次数的计数器。该计数器与操作回路应无电气联系，且不影响断路器的合分闸操作。计数器为合闸记数。</w:t>
      </w:r>
    </w:p>
    <w:p>
      <w:pPr>
        <w:spacing w:line="360" w:lineRule="auto"/>
        <w:ind w:firstLine="420" w:firstLineChars="200"/>
        <w:jc w:val="left"/>
        <w:rPr>
          <w:rFonts w:ascii="宋体" w:hAnsi="宋体"/>
          <w:color w:val="auto"/>
          <w:szCs w:val="21"/>
        </w:rPr>
      </w:pPr>
      <w:r>
        <w:rPr>
          <w:rFonts w:hint="eastAsia" w:ascii="宋体" w:hAnsi="宋体"/>
          <w:color w:val="auto"/>
          <w:szCs w:val="21"/>
        </w:rPr>
        <w:t>弹簧操动机构应能电动机储能并可手动储能，可紧急跳闸。</w:t>
      </w:r>
    </w:p>
    <w:p>
      <w:pPr>
        <w:spacing w:line="360" w:lineRule="auto"/>
        <w:ind w:firstLine="420" w:firstLineChars="200"/>
        <w:jc w:val="left"/>
        <w:rPr>
          <w:rFonts w:ascii="宋体" w:hAnsi="宋体"/>
          <w:color w:val="auto"/>
          <w:szCs w:val="21"/>
        </w:rPr>
      </w:pPr>
      <w:r>
        <w:rPr>
          <w:rFonts w:hint="eastAsia" w:ascii="宋体" w:hAnsi="宋体"/>
          <w:color w:val="auto"/>
          <w:szCs w:val="21"/>
        </w:rPr>
        <w:t>操动机构的额定电源电压（</w:t>
      </w:r>
      <w:r>
        <w:rPr>
          <w:rFonts w:ascii="宋体" w:hAnsi="宋体"/>
          <w:color w:val="auto"/>
          <w:szCs w:val="21"/>
        </w:rPr>
        <w:t>U</w:t>
      </w:r>
      <w:r>
        <w:rPr>
          <w:rFonts w:hint="eastAsia" w:ascii="宋体" w:hAnsi="宋体"/>
          <w:color w:val="auto"/>
          <w:szCs w:val="21"/>
        </w:rPr>
        <w:t>a）为直流220V，并联脱扣器应能满足：</w:t>
      </w:r>
      <w:r>
        <w:rPr>
          <w:rFonts w:ascii="宋体" w:hAnsi="宋体"/>
          <w:color w:val="auto"/>
          <w:szCs w:val="21"/>
        </w:rPr>
        <w:t>8</w:t>
      </w:r>
      <w:r>
        <w:rPr>
          <w:rFonts w:hint="eastAsia" w:ascii="宋体" w:hAnsi="宋体"/>
          <w:color w:val="auto"/>
          <w:szCs w:val="21"/>
        </w:rPr>
        <w:t>5</w:t>
      </w:r>
      <w:r>
        <w:rPr>
          <w:rFonts w:ascii="宋体" w:hAnsi="宋体"/>
          <w:color w:val="auto"/>
          <w:szCs w:val="21"/>
        </w:rPr>
        <w:t>%</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1</w:t>
      </w:r>
      <w:r>
        <w:rPr>
          <w:rFonts w:ascii="宋体" w:hAnsi="宋体"/>
          <w:color w:val="auto"/>
          <w:szCs w:val="21"/>
        </w:rPr>
        <w:t>0%U</w:t>
      </w:r>
      <w:r>
        <w:rPr>
          <w:rFonts w:hint="eastAsia" w:ascii="宋体" w:hAnsi="宋体"/>
          <w:color w:val="auto"/>
          <w:szCs w:val="21"/>
        </w:rPr>
        <w:t>a时可靠合闸，65</w:t>
      </w:r>
      <w:r>
        <w:rPr>
          <w:rFonts w:ascii="宋体" w:hAnsi="宋体"/>
          <w:color w:val="auto"/>
          <w:szCs w:val="21"/>
        </w:rPr>
        <w:t>%</w:t>
      </w:r>
      <w:r>
        <w:rPr>
          <w:rFonts w:hint="eastAsia" w:ascii="宋体" w:hAnsi="宋体"/>
          <w:color w:val="auto"/>
          <w:szCs w:val="21"/>
        </w:rPr>
        <w:t>～</w:t>
      </w:r>
      <w:r>
        <w:rPr>
          <w:rFonts w:ascii="宋体" w:hAnsi="宋体"/>
          <w:color w:val="auto"/>
          <w:szCs w:val="21"/>
        </w:rPr>
        <w:t>110%</w:t>
      </w:r>
      <w:r>
        <w:rPr>
          <w:rFonts w:hint="eastAsia" w:ascii="宋体" w:hAnsi="宋体"/>
          <w:color w:val="auto"/>
          <w:szCs w:val="21"/>
        </w:rPr>
        <w:t>可靠分闸，</w:t>
      </w:r>
      <w:r>
        <w:rPr>
          <w:rFonts w:ascii="宋体" w:hAnsi="宋体"/>
          <w:color w:val="auto"/>
          <w:szCs w:val="21"/>
        </w:rPr>
        <w:t>30%U</w:t>
      </w:r>
      <w:r>
        <w:rPr>
          <w:rFonts w:hint="eastAsia" w:ascii="宋体" w:hAnsi="宋体"/>
          <w:color w:val="auto"/>
          <w:szCs w:val="21"/>
        </w:rPr>
        <w:t>a时不动作。</w:t>
      </w:r>
    </w:p>
    <w:p>
      <w:pPr>
        <w:spacing w:line="360" w:lineRule="auto"/>
        <w:ind w:firstLine="420" w:firstLineChars="200"/>
        <w:jc w:val="left"/>
        <w:rPr>
          <w:rFonts w:ascii="宋体" w:hAnsi="宋体"/>
          <w:color w:val="auto"/>
          <w:szCs w:val="21"/>
        </w:rPr>
      </w:pPr>
      <w:r>
        <w:rPr>
          <w:rFonts w:ascii="宋体" w:hAnsi="宋体"/>
          <w:color w:val="auto"/>
          <w:szCs w:val="21"/>
        </w:rPr>
        <w:t>弹簧储能系统：由储能弹簧进行分、合闸操作的弹簧操动机构应能满足“分–0.3</w:t>
      </w:r>
      <w:r>
        <w:rPr>
          <w:rFonts w:hint="eastAsia" w:ascii="宋体" w:hAnsi="宋体"/>
          <w:color w:val="auto"/>
          <w:szCs w:val="21"/>
        </w:rPr>
        <w:t>s</w:t>
      </w:r>
      <w:r>
        <w:rPr>
          <w:rFonts w:ascii="宋体" w:hAnsi="宋体"/>
          <w:color w:val="auto"/>
          <w:szCs w:val="21"/>
        </w:rPr>
        <w:t>–合分–</w:t>
      </w:r>
      <w:r>
        <w:rPr>
          <w:rFonts w:hint="eastAsia" w:ascii="宋体" w:hAnsi="宋体"/>
          <w:color w:val="auto"/>
          <w:szCs w:val="21"/>
        </w:rPr>
        <w:t>180s</w:t>
      </w:r>
      <w:r>
        <w:rPr>
          <w:rFonts w:ascii="宋体" w:hAnsi="宋体"/>
          <w:color w:val="auto"/>
          <w:szCs w:val="21"/>
        </w:rPr>
        <w:t>–合分”的操作顺序。弹簧操动机构应能可靠防止发生空合操作。</w:t>
      </w:r>
      <w:r>
        <w:rPr>
          <w:rFonts w:hint="eastAsia" w:ascii="宋体" w:hAnsi="宋体"/>
          <w:color w:val="auto"/>
          <w:szCs w:val="21"/>
        </w:rPr>
        <w:t>弹簧储能可以电动和手动实现。</w:t>
      </w:r>
    </w:p>
    <w:p>
      <w:pPr>
        <w:spacing w:line="360" w:lineRule="auto"/>
        <w:ind w:firstLine="420" w:firstLineChars="200"/>
        <w:jc w:val="left"/>
        <w:rPr>
          <w:rFonts w:ascii="宋体" w:hAnsi="宋体"/>
          <w:color w:val="auto"/>
          <w:szCs w:val="21"/>
        </w:rPr>
      </w:pPr>
      <w:r>
        <w:rPr>
          <w:rFonts w:hint="eastAsia" w:ascii="宋体" w:hAnsi="宋体"/>
          <w:color w:val="auto"/>
          <w:szCs w:val="21"/>
        </w:rPr>
        <w:t>断路器处于断开或闭合位置，都应能对合闸弹簧储能。</w:t>
      </w:r>
    </w:p>
    <w:p>
      <w:pPr>
        <w:spacing w:line="360" w:lineRule="auto"/>
        <w:ind w:firstLine="420" w:firstLineChars="200"/>
        <w:jc w:val="left"/>
        <w:rPr>
          <w:rFonts w:ascii="宋体" w:hAnsi="宋体"/>
          <w:color w:val="auto"/>
          <w:szCs w:val="21"/>
        </w:rPr>
      </w:pPr>
      <w:r>
        <w:rPr>
          <w:rFonts w:hint="eastAsia" w:ascii="宋体" w:hAnsi="宋体"/>
          <w:color w:val="auto"/>
          <w:szCs w:val="21"/>
        </w:rPr>
        <w:t>在正常情况下，合闸弹簧完成合闸操作后要立即自动开始再储能，</w:t>
      </w:r>
      <w:r>
        <w:rPr>
          <w:rFonts w:ascii="宋体" w:hAnsi="宋体"/>
          <w:color w:val="auto"/>
          <w:szCs w:val="21"/>
        </w:rPr>
        <w:t>合闸弹簧应在20</w:t>
      </w:r>
      <w:r>
        <w:rPr>
          <w:rFonts w:hint="eastAsia" w:ascii="宋体" w:hAnsi="宋体"/>
          <w:color w:val="auto"/>
          <w:szCs w:val="21"/>
        </w:rPr>
        <w:t>s</w:t>
      </w:r>
      <w:r>
        <w:rPr>
          <w:rFonts w:ascii="宋体" w:hAnsi="宋体"/>
          <w:color w:val="auto"/>
          <w:szCs w:val="21"/>
        </w:rPr>
        <w:t>内完成储能</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在弹簧储能进行过程中不能合闸，并且弹簧在储能全部完成前不能释放。</w:t>
      </w:r>
    </w:p>
    <w:p>
      <w:pPr>
        <w:spacing w:line="360" w:lineRule="auto"/>
        <w:ind w:firstLine="420" w:firstLineChars="200"/>
        <w:jc w:val="left"/>
        <w:rPr>
          <w:rFonts w:ascii="宋体" w:hAnsi="宋体"/>
          <w:color w:val="auto"/>
          <w:szCs w:val="21"/>
        </w:rPr>
      </w:pPr>
      <w:r>
        <w:rPr>
          <w:rFonts w:hint="eastAsia" w:ascii="宋体" w:hAnsi="宋体"/>
          <w:color w:val="auto"/>
          <w:szCs w:val="21"/>
        </w:rPr>
        <w:t>合闸操作的机械联锁应保证机构处于合闸时，不能再进行合闸动作；而当断路器处于合闸位置和储能状态时，能可靠地进行一次分－0.3s－合分操作循环。</w:t>
      </w:r>
    </w:p>
    <w:p>
      <w:pPr>
        <w:spacing w:line="360" w:lineRule="auto"/>
        <w:ind w:firstLine="420" w:firstLineChars="200"/>
        <w:jc w:val="left"/>
        <w:rPr>
          <w:rFonts w:ascii="宋体" w:hAnsi="宋体"/>
          <w:color w:val="auto"/>
          <w:szCs w:val="21"/>
        </w:rPr>
      </w:pPr>
      <w:r>
        <w:rPr>
          <w:rFonts w:hint="eastAsia" w:ascii="宋体" w:hAnsi="宋体"/>
          <w:color w:val="auto"/>
          <w:szCs w:val="21"/>
        </w:rPr>
        <w:t>机械动作应灵活，储能及手动或电气分、合闸等各项操作过程中不应出现卡死，阻滞等异常现象，并设有防止“误操作”装置。</w:t>
      </w:r>
    </w:p>
    <w:p>
      <w:pPr>
        <w:spacing w:line="360" w:lineRule="auto"/>
        <w:ind w:firstLine="420" w:firstLineChars="200"/>
        <w:jc w:val="left"/>
        <w:rPr>
          <w:rFonts w:ascii="宋体" w:hAnsi="宋体"/>
          <w:color w:val="auto"/>
          <w:szCs w:val="21"/>
        </w:rPr>
      </w:pPr>
      <w:r>
        <w:rPr>
          <w:rFonts w:hint="eastAsia" w:ascii="宋体" w:hAnsi="宋体"/>
          <w:color w:val="auto"/>
          <w:szCs w:val="21"/>
        </w:rPr>
        <w:t>应有机械装置指示合闸弹簧的储能状态，并能实现远方监控。</w:t>
      </w:r>
    </w:p>
    <w:p>
      <w:pPr>
        <w:spacing w:line="360" w:lineRule="auto"/>
        <w:ind w:firstLine="420" w:firstLineChars="200"/>
        <w:jc w:val="left"/>
        <w:rPr>
          <w:rFonts w:ascii="宋体" w:hAnsi="宋体"/>
          <w:color w:val="auto"/>
          <w:szCs w:val="21"/>
        </w:rPr>
      </w:pPr>
      <w:r>
        <w:rPr>
          <w:rFonts w:hint="eastAsia" w:ascii="宋体" w:hAnsi="宋体"/>
          <w:color w:val="auto"/>
          <w:szCs w:val="21"/>
        </w:rPr>
        <w:t>投标人</w:t>
      </w:r>
      <w:r>
        <w:rPr>
          <w:rFonts w:ascii="宋体" w:hAnsi="宋体"/>
          <w:color w:val="auto"/>
          <w:szCs w:val="21"/>
        </w:rPr>
        <w:t>应提供用于断路器分闸和合闸所有必需的中间继电器、闭锁继电器。</w:t>
      </w:r>
    </w:p>
    <w:p>
      <w:pPr>
        <w:spacing w:line="360" w:lineRule="auto"/>
        <w:jc w:val="left"/>
        <w:rPr>
          <w:rFonts w:ascii="宋体" w:hAnsi="宋体"/>
          <w:b/>
          <w:color w:val="auto"/>
          <w:szCs w:val="21"/>
        </w:rPr>
      </w:pPr>
      <w:bookmarkStart w:id="46" w:name="_Toc185151545"/>
      <w:bookmarkStart w:id="47" w:name="_Toc199481174"/>
      <w:r>
        <w:rPr>
          <w:rFonts w:hint="eastAsia" w:ascii="宋体" w:hAnsi="宋体"/>
          <w:b/>
          <w:color w:val="auto"/>
          <w:szCs w:val="21"/>
        </w:rPr>
        <w:t>5.3.2</w:t>
      </w:r>
      <w:r>
        <w:rPr>
          <w:rFonts w:ascii="宋体" w:hAnsi="宋体"/>
          <w:b/>
          <w:color w:val="auto"/>
          <w:szCs w:val="21"/>
        </w:rPr>
        <w:t>接地开关</w:t>
      </w:r>
      <w:bookmarkEnd w:id="46"/>
      <w:bookmarkEnd w:id="47"/>
    </w:p>
    <w:p>
      <w:pPr>
        <w:spacing w:line="360" w:lineRule="auto"/>
        <w:ind w:firstLine="420" w:firstLineChars="200"/>
        <w:jc w:val="left"/>
        <w:rPr>
          <w:rFonts w:ascii="宋体" w:hAnsi="宋体"/>
          <w:color w:val="auto"/>
          <w:szCs w:val="21"/>
        </w:rPr>
      </w:pPr>
      <w:r>
        <w:rPr>
          <w:rFonts w:ascii="宋体" w:hAnsi="宋体"/>
          <w:color w:val="auto"/>
          <w:szCs w:val="21"/>
        </w:rPr>
        <w:t>技术参数见</w:t>
      </w:r>
      <w:r>
        <w:rPr>
          <w:rFonts w:hint="eastAsia" w:ascii="宋体" w:hAnsi="宋体"/>
          <w:color w:val="auto"/>
          <w:szCs w:val="21"/>
        </w:rPr>
        <w:t>专用部分技术参数响应表。</w:t>
      </w:r>
    </w:p>
    <w:p>
      <w:pPr>
        <w:spacing w:line="360" w:lineRule="auto"/>
        <w:ind w:firstLine="420" w:firstLineChars="200"/>
        <w:jc w:val="left"/>
        <w:rPr>
          <w:rFonts w:ascii="宋体" w:hAnsi="宋体"/>
          <w:color w:val="auto"/>
          <w:szCs w:val="21"/>
        </w:rPr>
      </w:pPr>
      <w:r>
        <w:rPr>
          <w:rFonts w:ascii="宋体" w:hAnsi="宋体"/>
          <w:color w:val="auto"/>
          <w:szCs w:val="21"/>
        </w:rPr>
        <w:t>操动机构：可手动和电动</w:t>
      </w:r>
      <w:r>
        <w:rPr>
          <w:rFonts w:hint="eastAsia" w:ascii="宋体" w:hAnsi="宋体"/>
          <w:color w:val="auto"/>
          <w:szCs w:val="21"/>
        </w:rPr>
        <w:t>（如有）</w:t>
      </w:r>
      <w:r>
        <w:rPr>
          <w:rFonts w:ascii="宋体" w:hAnsi="宋体"/>
          <w:color w:val="auto"/>
          <w:szCs w:val="21"/>
        </w:rPr>
        <w:t>操作，每组接地开关应装设一个机械式的分/合位置指示器；</w:t>
      </w:r>
      <w:r>
        <w:rPr>
          <w:rFonts w:hint="eastAsia" w:ascii="宋体" w:hAnsi="宋体"/>
          <w:color w:val="auto"/>
          <w:szCs w:val="21"/>
        </w:rPr>
        <w:t>应</w:t>
      </w:r>
      <w:r>
        <w:rPr>
          <w:rFonts w:ascii="宋体" w:hAnsi="宋体"/>
          <w:color w:val="auto"/>
          <w:szCs w:val="21"/>
        </w:rPr>
        <w:t>装设观察窗，以便操作人员检查触头的</w:t>
      </w:r>
      <w:r>
        <w:rPr>
          <w:rFonts w:hint="eastAsia" w:ascii="宋体" w:hAnsi="宋体"/>
          <w:color w:val="auto"/>
          <w:szCs w:val="21"/>
        </w:rPr>
        <w:t>位置</w:t>
      </w:r>
      <w:r>
        <w:rPr>
          <w:rFonts w:ascii="宋体" w:hAnsi="宋体"/>
          <w:color w:val="auto"/>
          <w:szCs w:val="21"/>
        </w:rPr>
        <w:t>。</w:t>
      </w:r>
    </w:p>
    <w:p>
      <w:pPr>
        <w:spacing w:line="360" w:lineRule="auto"/>
        <w:jc w:val="left"/>
        <w:rPr>
          <w:rFonts w:ascii="宋体" w:hAnsi="宋体"/>
          <w:b/>
          <w:color w:val="auto"/>
          <w:szCs w:val="21"/>
        </w:rPr>
      </w:pPr>
      <w:bookmarkStart w:id="48" w:name="_Toc185151546"/>
      <w:bookmarkStart w:id="49" w:name="_Toc199481175"/>
      <w:r>
        <w:rPr>
          <w:rFonts w:hint="eastAsia" w:ascii="宋体" w:hAnsi="宋体"/>
          <w:b/>
          <w:color w:val="auto"/>
          <w:szCs w:val="21"/>
        </w:rPr>
        <w:t>5.3.3</w:t>
      </w:r>
      <w:r>
        <w:rPr>
          <w:rFonts w:ascii="宋体" w:hAnsi="宋体"/>
          <w:b/>
          <w:color w:val="auto"/>
          <w:szCs w:val="21"/>
        </w:rPr>
        <w:t>电流互感器</w:t>
      </w:r>
      <w:bookmarkEnd w:id="48"/>
      <w:bookmarkEnd w:id="49"/>
    </w:p>
    <w:p>
      <w:pPr>
        <w:spacing w:line="360" w:lineRule="auto"/>
        <w:ind w:firstLine="420" w:firstLineChars="200"/>
        <w:jc w:val="left"/>
        <w:rPr>
          <w:rFonts w:ascii="宋体" w:hAnsi="宋体"/>
          <w:color w:val="auto"/>
          <w:szCs w:val="21"/>
        </w:rPr>
      </w:pPr>
      <w:r>
        <w:rPr>
          <w:rFonts w:hint="eastAsia" w:ascii="宋体" w:hAnsi="宋体"/>
          <w:color w:val="auto"/>
          <w:szCs w:val="21"/>
        </w:rPr>
        <w:t>额定参数应与开关柜一致，其他参数如下：</w:t>
      </w:r>
    </w:p>
    <w:p>
      <w:pPr>
        <w:spacing w:line="360" w:lineRule="auto"/>
        <w:ind w:firstLine="420" w:firstLineChars="200"/>
        <w:jc w:val="left"/>
        <w:rPr>
          <w:rFonts w:ascii="宋体" w:hAnsi="宋体"/>
          <w:color w:val="auto"/>
          <w:szCs w:val="21"/>
        </w:rPr>
      </w:pPr>
      <w:r>
        <w:rPr>
          <w:rFonts w:hint="eastAsia" w:ascii="宋体" w:hAnsi="宋体"/>
          <w:color w:val="auto"/>
          <w:szCs w:val="21"/>
        </w:rPr>
        <w:t>表8</w:t>
      </w:r>
    </w:p>
    <w:tbl>
      <w:tblPr>
        <w:tblW w:w="852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960"/>
        <w:gridCol w:w="3372"/>
        <w:gridCol w:w="3196"/>
      </w:tblGrid>
      <w:tr>
        <w:trPr>
          <w:trHeight w:val="567" w:hRule="atLeast"/>
        </w:trPr>
        <w:tc>
          <w:tcPr>
            <w:tcW w:w="1960" w:type="dxa"/>
            <w:vAlign w:val="center"/>
          </w:tcPr>
          <w:p>
            <w:pPr>
              <w:jc w:val="left"/>
              <w:rPr>
                <w:rFonts w:ascii="宋体" w:hAnsi="宋体"/>
                <w:color w:val="auto"/>
                <w:szCs w:val="21"/>
              </w:rPr>
            </w:pPr>
            <w:r>
              <w:rPr>
                <w:rFonts w:hint="eastAsia" w:ascii="宋体" w:hAnsi="宋体"/>
                <w:color w:val="auto"/>
                <w:szCs w:val="21"/>
              </w:rPr>
              <w:t>变比</w:t>
            </w:r>
          </w:p>
        </w:tc>
        <w:tc>
          <w:tcPr>
            <w:tcW w:w="3372" w:type="dxa"/>
            <w:vAlign w:val="center"/>
          </w:tcPr>
          <w:p>
            <w:pPr>
              <w:jc w:val="left"/>
              <w:rPr>
                <w:rFonts w:ascii="宋体" w:hAnsi="宋体"/>
                <w:color w:val="auto"/>
                <w:szCs w:val="21"/>
              </w:rPr>
            </w:pPr>
            <w:r>
              <w:rPr>
                <w:rFonts w:hint="eastAsia" w:ascii="宋体" w:hAnsi="宋体"/>
                <w:color w:val="auto"/>
                <w:szCs w:val="21"/>
              </w:rPr>
              <w:t>容量</w:t>
            </w:r>
          </w:p>
        </w:tc>
        <w:tc>
          <w:tcPr>
            <w:tcW w:w="3196" w:type="dxa"/>
            <w:vAlign w:val="center"/>
          </w:tcPr>
          <w:p>
            <w:pPr>
              <w:jc w:val="left"/>
              <w:rPr>
                <w:rFonts w:ascii="宋体" w:hAnsi="宋体"/>
                <w:color w:val="auto"/>
                <w:szCs w:val="21"/>
              </w:rPr>
            </w:pPr>
            <w:r>
              <w:rPr>
                <w:rFonts w:hint="eastAsia" w:ascii="宋体" w:hAnsi="宋体"/>
                <w:color w:val="auto"/>
                <w:szCs w:val="21"/>
              </w:rPr>
              <w:t>准确级</w:t>
            </w:r>
          </w:p>
        </w:tc>
      </w:tr>
      <w:tr>
        <w:trPr>
          <w:trHeight w:val="567" w:hRule="atLeast"/>
        </w:trPr>
        <w:tc>
          <w:tcPr>
            <w:tcW w:w="1960" w:type="dxa"/>
            <w:vAlign w:val="center"/>
          </w:tcPr>
          <w:p>
            <w:pPr>
              <w:autoSpaceDE w:val="0"/>
              <w:autoSpaceDN w:val="0"/>
              <w:adjustRightInd w:val="0"/>
              <w:jc w:val="left"/>
              <w:rPr>
                <w:rFonts w:ascii="宋体" w:hAnsi="宋体"/>
                <w:color w:val="auto"/>
                <w:szCs w:val="21"/>
              </w:rPr>
            </w:pPr>
            <w:r>
              <w:rPr>
                <w:rFonts w:hint="eastAsia" w:ascii="宋体" w:hAnsi="宋体"/>
                <w:color w:val="auto"/>
                <w:szCs w:val="21"/>
              </w:rPr>
              <w:t xml:space="preserve">主变进线柜内   </w:t>
            </w:r>
            <w:r>
              <w:rPr>
                <w:rFonts w:hint="eastAsia" w:ascii="宋体" w:hAnsi="宋体"/>
                <w:color w:val="auto"/>
                <w:szCs w:val="21"/>
                <w:lang w:val="en-US" w:eastAsia="zh-CN"/>
              </w:rPr>
              <w:t>15</w:t>
            </w:r>
            <w:r>
              <w:rPr>
                <w:rFonts w:hint="eastAsia" w:ascii="宋体" w:hAnsi="宋体"/>
                <w:color w:val="auto"/>
                <w:szCs w:val="21"/>
              </w:rPr>
              <w:t>00/</w:t>
            </w:r>
            <w:r>
              <w:rPr>
                <w:rFonts w:hint="eastAsia" w:ascii="宋体" w:hAnsi="宋体"/>
                <w:color w:val="auto"/>
                <w:szCs w:val="21"/>
                <w:lang w:val="en-US" w:eastAsia="zh-CN"/>
              </w:rPr>
              <w:t>5</w:t>
            </w:r>
            <w:r>
              <w:rPr>
                <w:rFonts w:hint="eastAsia" w:ascii="宋体" w:hAnsi="宋体"/>
                <w:color w:val="auto"/>
                <w:szCs w:val="21"/>
              </w:rPr>
              <w:t>A</w:t>
            </w:r>
          </w:p>
        </w:tc>
        <w:tc>
          <w:tcPr>
            <w:tcW w:w="3372" w:type="dxa"/>
            <w:vAlign w:val="center"/>
          </w:tcPr>
          <w:p>
            <w:pPr>
              <w:autoSpaceDE w:val="0"/>
              <w:autoSpaceDN w:val="0"/>
              <w:adjustRightInd w:val="0"/>
              <w:jc w:val="left"/>
              <w:rPr>
                <w:rFonts w:ascii="宋体" w:hAnsi="宋体"/>
                <w:color w:val="auto"/>
                <w:szCs w:val="21"/>
              </w:rPr>
            </w:pPr>
            <w:r>
              <w:rPr>
                <w:rFonts w:hint="eastAsia" w:ascii="宋体" w:hAnsi="宋体"/>
                <w:color w:val="auto"/>
                <w:szCs w:val="21"/>
              </w:rPr>
              <w:t>20VA/20VA/20VA/20VA/20VA</w:t>
            </w:r>
          </w:p>
        </w:tc>
        <w:tc>
          <w:tcPr>
            <w:tcW w:w="3196" w:type="dxa"/>
            <w:vAlign w:val="center"/>
          </w:tcPr>
          <w:p>
            <w:pPr>
              <w:autoSpaceDE w:val="0"/>
              <w:autoSpaceDN w:val="0"/>
              <w:adjustRightInd w:val="0"/>
              <w:jc w:val="left"/>
              <w:rPr>
                <w:rFonts w:ascii="宋体" w:hAnsi="宋体"/>
                <w:color w:val="auto"/>
                <w:szCs w:val="21"/>
              </w:rPr>
            </w:pPr>
            <w:r>
              <w:rPr>
                <w:rFonts w:hint="eastAsia" w:ascii="宋体" w:hAnsi="宋体"/>
                <w:color w:val="auto"/>
                <w:szCs w:val="21"/>
              </w:rPr>
              <w:t>5P30/5P30</w:t>
            </w:r>
            <w:r>
              <w:rPr>
                <w:rFonts w:ascii="宋体" w:hAnsi="宋体"/>
                <w:color w:val="auto"/>
                <w:szCs w:val="21"/>
              </w:rPr>
              <w:t>/5P30</w:t>
            </w:r>
            <w:r>
              <w:rPr>
                <w:rFonts w:hint="eastAsia" w:ascii="宋体" w:hAnsi="宋体"/>
                <w:color w:val="auto"/>
                <w:szCs w:val="21"/>
              </w:rPr>
              <w:t>/0.5/0.2S</w:t>
            </w:r>
          </w:p>
        </w:tc>
      </w:tr>
      <w:tr>
        <w:trPr>
          <w:trHeight w:val="567" w:hRule="atLeast"/>
        </w:trPr>
        <w:tc>
          <w:tcPr>
            <w:tcW w:w="1960" w:type="dxa"/>
            <w:vAlign w:val="center"/>
          </w:tcPr>
          <w:p>
            <w:pPr>
              <w:jc w:val="left"/>
              <w:rPr>
                <w:rFonts w:ascii="宋体" w:hAnsi="宋体"/>
                <w:color w:val="auto"/>
                <w:szCs w:val="21"/>
              </w:rPr>
            </w:pPr>
            <w:r>
              <w:rPr>
                <w:rFonts w:hint="eastAsia" w:ascii="宋体" w:hAnsi="宋体"/>
                <w:color w:val="auto"/>
                <w:szCs w:val="21"/>
                <w:lang w:eastAsia="zh-CN"/>
              </w:rPr>
              <w:t>出</w:t>
            </w:r>
            <w:r>
              <w:rPr>
                <w:rFonts w:hint="eastAsia" w:ascii="宋体" w:hAnsi="宋体"/>
                <w:color w:val="auto"/>
                <w:szCs w:val="21"/>
              </w:rPr>
              <w:t xml:space="preserve">线开关柜内 </w:t>
            </w:r>
            <w:r>
              <w:rPr>
                <w:rFonts w:hint="eastAsia" w:ascii="宋体" w:hAnsi="宋体"/>
                <w:color w:val="auto"/>
                <w:szCs w:val="21"/>
                <w:lang w:val="en-US" w:eastAsia="zh-CN"/>
              </w:rPr>
              <w:t>8</w:t>
            </w:r>
            <w:r>
              <w:rPr>
                <w:rFonts w:hint="eastAsia" w:ascii="宋体" w:hAnsi="宋体"/>
                <w:color w:val="auto"/>
                <w:szCs w:val="21"/>
              </w:rPr>
              <w:t>00/</w:t>
            </w:r>
            <w:r>
              <w:rPr>
                <w:rFonts w:hint="eastAsia" w:ascii="宋体" w:hAnsi="宋体"/>
                <w:color w:val="auto"/>
                <w:szCs w:val="21"/>
                <w:lang w:val="en-US" w:eastAsia="zh-CN"/>
              </w:rPr>
              <w:t>5</w:t>
            </w:r>
            <w:r>
              <w:rPr>
                <w:rFonts w:hint="eastAsia" w:ascii="宋体" w:hAnsi="宋体"/>
                <w:color w:val="auto"/>
                <w:szCs w:val="21"/>
              </w:rPr>
              <w:t>A</w:t>
            </w:r>
          </w:p>
        </w:tc>
        <w:tc>
          <w:tcPr>
            <w:tcW w:w="3372" w:type="dxa"/>
            <w:vAlign w:val="center"/>
          </w:tcPr>
          <w:p>
            <w:pPr>
              <w:autoSpaceDE w:val="0"/>
              <w:autoSpaceDN w:val="0"/>
              <w:adjustRightInd w:val="0"/>
              <w:jc w:val="left"/>
              <w:rPr>
                <w:rFonts w:ascii="宋体" w:hAnsi="宋体"/>
                <w:color w:val="auto"/>
                <w:szCs w:val="21"/>
              </w:rPr>
            </w:pPr>
            <w:r>
              <w:rPr>
                <w:rFonts w:hint="eastAsia" w:ascii="宋体" w:hAnsi="宋体"/>
                <w:color w:val="auto"/>
                <w:szCs w:val="21"/>
              </w:rPr>
              <w:t>20VA/20VA/20VA/20VA</w:t>
            </w:r>
          </w:p>
        </w:tc>
        <w:tc>
          <w:tcPr>
            <w:tcW w:w="3196" w:type="dxa"/>
            <w:vAlign w:val="center"/>
          </w:tcPr>
          <w:p>
            <w:pPr>
              <w:autoSpaceDE w:val="0"/>
              <w:autoSpaceDN w:val="0"/>
              <w:adjustRightInd w:val="0"/>
              <w:jc w:val="left"/>
              <w:rPr>
                <w:rFonts w:ascii="宋体" w:hAnsi="宋体"/>
                <w:color w:val="auto"/>
                <w:szCs w:val="21"/>
              </w:rPr>
            </w:pPr>
            <w:r>
              <w:rPr>
                <w:rFonts w:hint="eastAsia" w:ascii="宋体" w:hAnsi="宋体"/>
                <w:color w:val="auto"/>
                <w:szCs w:val="21"/>
              </w:rPr>
              <w:t>5P30/5P30/0.5/0.2S</w:t>
            </w:r>
          </w:p>
        </w:tc>
      </w:tr>
    </w:tbl>
    <w:p>
      <w:pPr>
        <w:spacing w:line="360" w:lineRule="auto"/>
        <w:ind w:firstLine="420" w:firstLineChars="200"/>
        <w:jc w:val="left"/>
        <w:rPr>
          <w:rFonts w:ascii="宋体" w:hAnsi="宋体"/>
          <w:color w:val="auto"/>
          <w:szCs w:val="21"/>
        </w:rPr>
      </w:pPr>
    </w:p>
    <w:p>
      <w:pPr>
        <w:spacing w:line="360" w:lineRule="auto"/>
        <w:ind w:firstLine="420" w:firstLineChars="200"/>
        <w:jc w:val="left"/>
        <w:rPr>
          <w:rFonts w:ascii="宋体" w:hAnsi="宋体"/>
          <w:color w:val="auto"/>
          <w:szCs w:val="21"/>
        </w:rPr>
      </w:pPr>
      <w:r>
        <w:rPr>
          <w:rFonts w:ascii="宋体" w:hAnsi="宋体"/>
          <w:color w:val="auto"/>
          <w:szCs w:val="21"/>
        </w:rPr>
        <w:t>对电流互感器应提供下列数据：励磁特性曲线、拐点电压、75</w:t>
      </w:r>
      <w:r>
        <w:rPr>
          <w:rFonts w:ascii="宋体" w:hAnsi="宋体"/>
          <w:color w:val="auto"/>
          <w:szCs w:val="21"/>
        </w:rPr>
        <w:sym w:font="Symbol" w:char="F0B0"/>
      </w:r>
      <w:r>
        <w:rPr>
          <w:rFonts w:ascii="宋体" w:hAnsi="宋体"/>
          <w:color w:val="auto"/>
          <w:szCs w:val="21"/>
        </w:rPr>
        <w:t>C时最大二次电阻值等。</w:t>
      </w:r>
    </w:p>
    <w:p>
      <w:pPr>
        <w:spacing w:line="360" w:lineRule="auto"/>
        <w:ind w:firstLine="420" w:firstLineChars="200"/>
        <w:jc w:val="left"/>
        <w:rPr>
          <w:rFonts w:ascii="宋体" w:hAnsi="宋体"/>
          <w:color w:val="auto"/>
          <w:szCs w:val="21"/>
        </w:rPr>
      </w:pPr>
      <w:r>
        <w:rPr>
          <w:rFonts w:hint="eastAsia" w:ascii="宋体" w:hAnsi="宋体"/>
          <w:color w:val="auto"/>
          <w:szCs w:val="21"/>
        </w:rPr>
        <w:t>开关柜内的电流互感器在出厂前必须做伏安特性筛选，同一柜内的三相电流互感器伏安特性应相匹配，并有出厂报告。</w:t>
      </w:r>
    </w:p>
    <w:p>
      <w:pPr>
        <w:spacing w:line="360" w:lineRule="auto"/>
        <w:ind w:firstLine="420" w:firstLineChars="200"/>
        <w:jc w:val="left"/>
        <w:rPr>
          <w:rFonts w:ascii="宋体" w:hAnsi="宋体"/>
          <w:color w:val="auto"/>
          <w:szCs w:val="21"/>
        </w:rPr>
      </w:pPr>
      <w:r>
        <w:rPr>
          <w:rFonts w:hint="eastAsia" w:ascii="宋体" w:hAnsi="宋体"/>
          <w:color w:val="auto"/>
          <w:szCs w:val="21"/>
        </w:rPr>
        <w:t>采用环氧浇注型，其额定参数应与开关柜一致。其电流互感器的技术数据应满足设计要求，当微机保护有特殊要求，如变电所电源的差动保护用电流互感器与变压器高压侧的电流互感器特性要求一致时，供方应给予满足。</w:t>
      </w:r>
    </w:p>
    <w:p>
      <w:pPr>
        <w:spacing w:line="360" w:lineRule="auto"/>
        <w:jc w:val="left"/>
        <w:rPr>
          <w:rFonts w:ascii="宋体" w:hAnsi="宋体"/>
          <w:b/>
          <w:color w:val="auto"/>
          <w:szCs w:val="21"/>
        </w:rPr>
      </w:pPr>
      <w:bookmarkStart w:id="50" w:name="_Toc185151547"/>
      <w:bookmarkStart w:id="51" w:name="_Toc199481176"/>
      <w:r>
        <w:rPr>
          <w:rFonts w:hint="eastAsia" w:ascii="宋体" w:hAnsi="宋体"/>
          <w:b/>
          <w:color w:val="auto"/>
          <w:szCs w:val="21"/>
        </w:rPr>
        <w:t>5.3.4</w:t>
      </w:r>
      <w:r>
        <w:rPr>
          <w:rFonts w:ascii="宋体" w:hAnsi="宋体"/>
          <w:b/>
          <w:color w:val="auto"/>
          <w:szCs w:val="21"/>
        </w:rPr>
        <w:t>电压互感器</w:t>
      </w:r>
      <w:bookmarkEnd w:id="50"/>
      <w:bookmarkEnd w:id="51"/>
    </w:p>
    <w:p>
      <w:pPr>
        <w:spacing w:line="360" w:lineRule="auto"/>
        <w:ind w:firstLine="420" w:firstLineChars="200"/>
        <w:jc w:val="left"/>
        <w:rPr>
          <w:rFonts w:ascii="宋体" w:hAnsi="宋体"/>
          <w:color w:val="auto"/>
          <w:szCs w:val="21"/>
        </w:rPr>
      </w:pPr>
      <w:bookmarkStart w:id="52" w:name="_Toc199481177"/>
      <w:bookmarkStart w:id="53" w:name="_Toc185151548"/>
      <w:r>
        <w:rPr>
          <w:rFonts w:hint="eastAsia" w:ascii="宋体" w:hAnsi="宋体"/>
          <w:color w:val="auto"/>
          <w:szCs w:val="21"/>
        </w:rPr>
        <w:t>采用环氧浇注型，其额定参数应与开关柜一致。</w:t>
      </w:r>
    </w:p>
    <w:p>
      <w:pPr>
        <w:spacing w:line="360" w:lineRule="auto"/>
        <w:ind w:firstLine="420" w:firstLineChars="200"/>
        <w:jc w:val="left"/>
        <w:rPr>
          <w:rFonts w:ascii="宋体" w:hAnsi="宋体"/>
          <w:color w:val="auto"/>
          <w:szCs w:val="21"/>
        </w:rPr>
      </w:pPr>
      <w:r>
        <w:rPr>
          <w:rFonts w:hint="eastAsia" w:ascii="宋体" w:hAnsi="宋体"/>
          <w:color w:val="auto"/>
          <w:szCs w:val="21"/>
        </w:rPr>
        <w:t>表9</w:t>
      </w:r>
    </w:p>
    <w:tbl>
      <w:tblPr>
        <w:tblW w:w="9039"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802"/>
        <w:gridCol w:w="1842"/>
        <w:gridCol w:w="2132"/>
        <w:gridCol w:w="2263"/>
      </w:tblGrid>
      <w:tr>
        <w:trPr>
          <w:trHeight w:val="567" w:hRule="atLeast"/>
        </w:trPr>
        <w:tc>
          <w:tcPr>
            <w:tcW w:w="2802" w:type="dxa"/>
            <w:vAlign w:val="center"/>
          </w:tcPr>
          <w:p>
            <w:pPr>
              <w:spacing w:line="360" w:lineRule="auto"/>
              <w:jc w:val="left"/>
              <w:rPr>
                <w:rFonts w:ascii="宋体" w:hAnsi="宋体"/>
                <w:color w:val="auto"/>
                <w:szCs w:val="21"/>
              </w:rPr>
            </w:pPr>
            <w:r>
              <w:rPr>
                <w:rFonts w:hint="eastAsia" w:ascii="宋体" w:hAnsi="宋体"/>
                <w:color w:val="auto"/>
                <w:szCs w:val="21"/>
              </w:rPr>
              <w:t>变比</w:t>
            </w:r>
          </w:p>
        </w:tc>
        <w:tc>
          <w:tcPr>
            <w:tcW w:w="1842" w:type="dxa"/>
            <w:vAlign w:val="center"/>
          </w:tcPr>
          <w:p>
            <w:pPr>
              <w:spacing w:line="360" w:lineRule="auto"/>
              <w:jc w:val="left"/>
              <w:rPr>
                <w:rFonts w:ascii="宋体" w:hAnsi="宋体"/>
                <w:color w:val="auto"/>
                <w:szCs w:val="21"/>
              </w:rPr>
            </w:pPr>
            <w:r>
              <w:rPr>
                <w:rFonts w:hint="eastAsia" w:ascii="宋体" w:hAnsi="宋体"/>
                <w:color w:val="auto"/>
                <w:szCs w:val="21"/>
              </w:rPr>
              <w:t>连接组别</w:t>
            </w:r>
          </w:p>
        </w:tc>
        <w:tc>
          <w:tcPr>
            <w:tcW w:w="2132" w:type="dxa"/>
            <w:vAlign w:val="center"/>
          </w:tcPr>
          <w:p>
            <w:pPr>
              <w:spacing w:line="360" w:lineRule="auto"/>
              <w:jc w:val="left"/>
              <w:rPr>
                <w:rFonts w:ascii="宋体" w:hAnsi="宋体"/>
                <w:color w:val="auto"/>
                <w:szCs w:val="21"/>
              </w:rPr>
            </w:pPr>
            <w:r>
              <w:rPr>
                <w:rFonts w:hint="eastAsia" w:ascii="宋体" w:hAnsi="宋体"/>
                <w:color w:val="auto"/>
                <w:szCs w:val="21"/>
              </w:rPr>
              <w:t>容量</w:t>
            </w:r>
          </w:p>
        </w:tc>
        <w:tc>
          <w:tcPr>
            <w:tcW w:w="2263" w:type="dxa"/>
            <w:vAlign w:val="center"/>
          </w:tcPr>
          <w:p>
            <w:pPr>
              <w:spacing w:line="360" w:lineRule="auto"/>
              <w:jc w:val="left"/>
              <w:rPr>
                <w:rFonts w:ascii="宋体" w:hAnsi="宋体"/>
                <w:color w:val="auto"/>
                <w:szCs w:val="21"/>
              </w:rPr>
            </w:pPr>
            <w:r>
              <w:rPr>
                <w:rFonts w:hint="eastAsia" w:ascii="宋体" w:hAnsi="宋体"/>
                <w:color w:val="auto"/>
                <w:szCs w:val="21"/>
              </w:rPr>
              <w:t>准确级</w:t>
            </w:r>
          </w:p>
        </w:tc>
      </w:tr>
      <w:tr>
        <w:trPr>
          <w:trHeight w:val="567" w:hRule="atLeast"/>
        </w:trPr>
        <w:tc>
          <w:tcPr>
            <w:tcW w:w="2802" w:type="dxa"/>
            <w:vAlign w:val="center"/>
          </w:tcPr>
          <w:p>
            <w:pPr>
              <w:spacing w:line="360" w:lineRule="auto"/>
              <w:jc w:val="left"/>
              <w:rPr>
                <w:rFonts w:ascii="宋体" w:hAnsi="宋体"/>
                <w:color w:val="auto"/>
                <w:szCs w:val="21"/>
              </w:rPr>
            </w:pPr>
            <w:r>
              <w:rPr>
                <w:rFonts w:hint="eastAsia" w:ascii="宋体" w:hAnsi="宋体"/>
                <w:color w:val="auto"/>
                <w:position w:val="-30"/>
                <w:szCs w:val="21"/>
              </w:rPr>
              <w:t>PT柜(35/√3)/(0.1/√3)/(0.1/√3)/0.1kV</w:t>
            </w:r>
          </w:p>
        </w:tc>
        <w:tc>
          <w:tcPr>
            <w:tcW w:w="1842" w:type="dxa"/>
            <w:vAlign w:val="center"/>
          </w:tcPr>
          <w:p>
            <w:pPr>
              <w:spacing w:line="360" w:lineRule="auto"/>
              <w:jc w:val="left"/>
              <w:rPr>
                <w:rFonts w:ascii="宋体" w:hAnsi="宋体"/>
                <w:color w:val="auto"/>
                <w:szCs w:val="21"/>
              </w:rPr>
            </w:pPr>
            <w:r>
              <w:rPr>
                <w:rFonts w:ascii="宋体" w:hAnsi="宋体"/>
                <w:color w:val="auto"/>
                <w:szCs w:val="21"/>
              </w:rPr>
              <w:t>Y</w:t>
            </w:r>
            <w:r>
              <w:rPr>
                <w:rFonts w:ascii="宋体" w:hAnsi="宋体"/>
                <w:color w:val="auto"/>
                <w:szCs w:val="21"/>
                <w:vertAlign w:val="subscript"/>
              </w:rPr>
              <w:t>n</w:t>
            </w:r>
            <w:r>
              <w:rPr>
                <w:rFonts w:hint="eastAsia" w:ascii="宋体" w:hAnsi="宋体"/>
                <w:color w:val="auto"/>
                <w:szCs w:val="21"/>
              </w:rPr>
              <w:t>/y</w:t>
            </w:r>
            <w:r>
              <w:rPr>
                <w:rFonts w:hint="eastAsia" w:ascii="宋体" w:hAnsi="宋体"/>
                <w:color w:val="auto"/>
                <w:szCs w:val="21"/>
                <w:vertAlign w:val="subscript"/>
              </w:rPr>
              <w:t>n</w:t>
            </w:r>
            <w:r>
              <w:rPr>
                <w:rFonts w:hint="eastAsia" w:ascii="宋体" w:hAnsi="宋体"/>
                <w:color w:val="auto"/>
                <w:szCs w:val="21"/>
              </w:rPr>
              <w:t>/y</w:t>
            </w:r>
            <w:r>
              <w:rPr>
                <w:rFonts w:hint="eastAsia" w:ascii="宋体" w:hAnsi="宋体"/>
                <w:color w:val="auto"/>
                <w:szCs w:val="21"/>
                <w:vertAlign w:val="subscript"/>
              </w:rPr>
              <w:t>n</w:t>
            </w:r>
            <w:r>
              <w:rPr>
                <w:rFonts w:hint="eastAsia" w:ascii="宋体" w:hAnsi="宋体"/>
                <w:color w:val="auto"/>
                <w:szCs w:val="21"/>
              </w:rPr>
              <w:t>/△</w:t>
            </w:r>
          </w:p>
        </w:tc>
        <w:tc>
          <w:tcPr>
            <w:tcW w:w="2132" w:type="dxa"/>
            <w:vAlign w:val="center"/>
          </w:tcPr>
          <w:p>
            <w:pPr>
              <w:spacing w:line="360" w:lineRule="auto"/>
              <w:jc w:val="left"/>
              <w:rPr>
                <w:rFonts w:ascii="宋体" w:hAnsi="宋体"/>
                <w:color w:val="auto"/>
                <w:szCs w:val="21"/>
              </w:rPr>
            </w:pPr>
            <w:r>
              <w:rPr>
                <w:rFonts w:ascii="宋体" w:hAnsi="宋体"/>
                <w:color w:val="auto"/>
                <w:szCs w:val="21"/>
              </w:rPr>
              <w:t>50/50/50/100VA</w:t>
            </w:r>
          </w:p>
        </w:tc>
        <w:tc>
          <w:tcPr>
            <w:tcW w:w="2263" w:type="dxa"/>
            <w:vAlign w:val="center"/>
          </w:tcPr>
          <w:p>
            <w:pPr>
              <w:spacing w:line="360" w:lineRule="auto"/>
              <w:jc w:val="left"/>
              <w:rPr>
                <w:rFonts w:ascii="宋体" w:hAnsi="宋体"/>
                <w:color w:val="auto"/>
                <w:szCs w:val="21"/>
              </w:rPr>
            </w:pPr>
            <w:r>
              <w:rPr>
                <w:rFonts w:ascii="宋体" w:hAnsi="宋体"/>
                <w:color w:val="auto"/>
                <w:szCs w:val="21"/>
              </w:rPr>
              <w:t>0.2/0.5(3P)/3P/3P</w:t>
            </w:r>
          </w:p>
        </w:tc>
      </w:tr>
    </w:tbl>
    <w:p>
      <w:pPr>
        <w:spacing w:line="360" w:lineRule="auto"/>
        <w:ind w:firstLine="420" w:firstLineChars="200"/>
        <w:jc w:val="left"/>
        <w:rPr>
          <w:rFonts w:ascii="宋体" w:hAnsi="宋体"/>
          <w:color w:val="auto"/>
          <w:szCs w:val="21"/>
        </w:rPr>
      </w:pPr>
      <w:r>
        <w:rPr>
          <w:rFonts w:hint="eastAsia" w:ascii="宋体" w:hAnsi="宋体"/>
          <w:color w:val="auto"/>
          <w:szCs w:val="21"/>
        </w:rPr>
        <w:t>电压互感器安装在柜上时，电压互感器有限流型的一次熔断器，其容许遮断电流不小于断路器的容许开断电流。</w:t>
      </w:r>
    </w:p>
    <w:p>
      <w:pPr>
        <w:spacing w:line="360" w:lineRule="auto"/>
        <w:jc w:val="left"/>
        <w:rPr>
          <w:rFonts w:ascii="宋体" w:hAnsi="宋体"/>
          <w:b/>
          <w:color w:val="auto"/>
          <w:szCs w:val="21"/>
        </w:rPr>
      </w:pPr>
      <w:r>
        <w:rPr>
          <w:rFonts w:hint="eastAsia" w:ascii="宋体" w:hAnsi="宋体"/>
          <w:b/>
          <w:color w:val="auto"/>
          <w:szCs w:val="21"/>
        </w:rPr>
        <w:t>5.3.5避雷器</w:t>
      </w:r>
      <w:bookmarkEnd w:id="52"/>
      <w:bookmarkEnd w:id="53"/>
      <w:bookmarkStart w:id="54" w:name="_Toc199481178"/>
    </w:p>
    <w:p>
      <w:pPr>
        <w:spacing w:line="360" w:lineRule="auto"/>
        <w:ind w:firstLine="420" w:firstLineChars="200"/>
        <w:jc w:val="left"/>
        <w:rPr>
          <w:rFonts w:ascii="宋体" w:hAnsi="宋体"/>
          <w:b/>
          <w:color w:val="auto"/>
          <w:szCs w:val="21"/>
        </w:rPr>
      </w:pPr>
      <w:r>
        <w:rPr>
          <w:rFonts w:hint="eastAsia" w:ascii="宋体" w:hAnsi="宋体"/>
          <w:color w:val="auto"/>
          <w:szCs w:val="21"/>
        </w:rPr>
        <w:t>型式</w:t>
      </w:r>
      <w:r>
        <w:rPr>
          <w:rFonts w:ascii="宋体" w:hAnsi="宋体"/>
          <w:color w:val="auto"/>
          <w:szCs w:val="21"/>
        </w:rPr>
        <w:t>:</w:t>
      </w:r>
      <w:r>
        <w:rPr>
          <w:rFonts w:hint="eastAsia" w:ascii="宋体" w:hAnsi="宋体"/>
          <w:color w:val="auto"/>
          <w:szCs w:val="21"/>
        </w:rPr>
        <w:t>硅橡胶外套无间隙金属氧化锌避雷器</w:t>
      </w:r>
    </w:p>
    <w:p>
      <w:pPr>
        <w:spacing w:line="360" w:lineRule="auto"/>
        <w:ind w:firstLine="420" w:firstLineChars="200"/>
        <w:jc w:val="left"/>
        <w:rPr>
          <w:rFonts w:ascii="宋体" w:hAnsi="宋体"/>
          <w:color w:val="auto"/>
          <w:szCs w:val="21"/>
        </w:rPr>
      </w:pPr>
      <w:r>
        <w:rPr>
          <w:rFonts w:hint="eastAsia" w:ascii="宋体" w:hAnsi="宋体"/>
          <w:color w:val="auto"/>
          <w:szCs w:val="21"/>
        </w:rPr>
        <w:t>额定电压</w:t>
      </w:r>
      <w:r>
        <w:rPr>
          <w:rFonts w:ascii="宋体" w:hAnsi="宋体"/>
          <w:color w:val="auto"/>
          <w:szCs w:val="21"/>
        </w:rPr>
        <w:t>:</w:t>
      </w:r>
      <w:r>
        <w:rPr>
          <w:rFonts w:ascii="宋体" w:hAnsi="宋体"/>
          <w:color w:val="auto"/>
          <w:szCs w:val="21"/>
        </w:rPr>
        <w:tab/>
      </w:r>
      <w:r>
        <w:rPr>
          <w:rFonts w:hint="eastAsia" w:ascii="宋体" w:hAnsi="宋体"/>
          <w:color w:val="auto"/>
          <w:szCs w:val="21"/>
        </w:rPr>
        <w:t>51</w:t>
      </w:r>
      <w:r>
        <w:rPr>
          <w:rFonts w:ascii="宋体" w:hAnsi="宋体"/>
          <w:color w:val="auto"/>
          <w:szCs w:val="21"/>
        </w:rPr>
        <w:t xml:space="preserve"> kV</w:t>
      </w:r>
    </w:p>
    <w:p>
      <w:pPr>
        <w:spacing w:line="360" w:lineRule="auto"/>
        <w:ind w:firstLine="420" w:firstLineChars="200"/>
        <w:jc w:val="left"/>
        <w:rPr>
          <w:rFonts w:ascii="宋体" w:hAnsi="宋体"/>
          <w:color w:val="auto"/>
          <w:szCs w:val="21"/>
        </w:rPr>
      </w:pPr>
      <w:r>
        <w:rPr>
          <w:rFonts w:hint="eastAsia" w:ascii="宋体" w:hAnsi="宋体"/>
          <w:color w:val="auto"/>
          <w:szCs w:val="21"/>
        </w:rPr>
        <w:t>持续运行电压</w:t>
      </w:r>
      <w:r>
        <w:rPr>
          <w:rFonts w:ascii="宋体" w:hAnsi="宋体"/>
          <w:color w:val="auto"/>
          <w:szCs w:val="21"/>
        </w:rPr>
        <w:t xml:space="preserve">: </w:t>
      </w:r>
      <w:r>
        <w:rPr>
          <w:rFonts w:ascii="宋体" w:hAnsi="宋体" w:eastAsia="宋体" w:cs="Times New Roman"/>
          <w:color w:val="auto"/>
          <w:kern w:val="2"/>
          <w:sz w:val="21"/>
          <w:szCs w:val="21"/>
          <w:lang w:val="en-US" w:eastAsia="zh-CN" w:bidi="ar-SA"/>
        </w:rPr>
        <w:object>
          <v:shape id="_x0000_s1029" type="#_x0000_t75" style="height:16.3pt;width:13.6pt;rotation:0f;" o:ole="t" fillcolor="#000011"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o:OLEObject Type="Embed" ProgID="" ShapeID="_x0000_s1029" DrawAspect="Content" ObjectID="_1028" r:id="rId11"/>
        </w:object>
      </w:r>
      <w:r>
        <w:rPr>
          <w:rFonts w:hint="eastAsia" w:ascii="宋体" w:hAnsi="宋体"/>
          <w:color w:val="auto"/>
          <w:szCs w:val="21"/>
        </w:rPr>
        <w:t>40.8</w:t>
      </w:r>
      <w:r>
        <w:rPr>
          <w:rFonts w:ascii="宋体" w:hAnsi="宋体"/>
          <w:color w:val="auto"/>
          <w:szCs w:val="21"/>
        </w:rPr>
        <w:t xml:space="preserve"> kV</w:t>
      </w:r>
    </w:p>
    <w:p>
      <w:pPr>
        <w:spacing w:line="360" w:lineRule="auto"/>
        <w:ind w:firstLine="420" w:firstLineChars="200"/>
        <w:jc w:val="left"/>
        <w:rPr>
          <w:rFonts w:ascii="宋体" w:hAnsi="宋体"/>
          <w:color w:val="auto"/>
          <w:szCs w:val="21"/>
        </w:rPr>
      </w:pPr>
      <w:r>
        <w:rPr>
          <w:rFonts w:hint="eastAsia" w:ascii="宋体" w:hAnsi="宋体"/>
          <w:color w:val="auto"/>
          <w:szCs w:val="21"/>
        </w:rPr>
        <w:t>标称放电电流</w:t>
      </w:r>
      <w:r>
        <w:rPr>
          <w:rFonts w:ascii="宋体" w:hAnsi="宋体"/>
          <w:color w:val="auto"/>
          <w:szCs w:val="21"/>
        </w:rPr>
        <w:t>:</w:t>
      </w:r>
      <w:r>
        <w:rPr>
          <w:rFonts w:ascii="宋体" w:hAnsi="宋体"/>
          <w:color w:val="auto"/>
          <w:szCs w:val="21"/>
        </w:rPr>
        <w:tab/>
      </w:r>
      <w:r>
        <w:rPr>
          <w:rFonts w:hint="eastAsia" w:ascii="宋体" w:hAnsi="宋体"/>
          <w:color w:val="auto"/>
          <w:szCs w:val="21"/>
        </w:rPr>
        <w:t>5</w:t>
      </w:r>
      <w:r>
        <w:rPr>
          <w:rFonts w:ascii="宋体" w:hAnsi="宋体"/>
          <w:color w:val="auto"/>
          <w:szCs w:val="21"/>
        </w:rPr>
        <w:t xml:space="preserve"> kA</w:t>
      </w:r>
    </w:p>
    <w:p>
      <w:pPr>
        <w:spacing w:line="360" w:lineRule="auto"/>
        <w:ind w:firstLine="420" w:firstLineChars="200"/>
        <w:jc w:val="left"/>
        <w:rPr>
          <w:rFonts w:ascii="宋体" w:hAnsi="宋体"/>
          <w:color w:val="auto"/>
          <w:szCs w:val="21"/>
        </w:rPr>
      </w:pPr>
      <w:r>
        <w:rPr>
          <w:rFonts w:hint="eastAsia" w:ascii="宋体" w:hAnsi="宋体"/>
          <w:color w:val="auto"/>
          <w:szCs w:val="21"/>
        </w:rPr>
        <w:t>陡波冲击电流下残压</w:t>
      </w:r>
      <w:r>
        <w:rPr>
          <w:rFonts w:ascii="宋体" w:hAnsi="宋体"/>
          <w:color w:val="auto"/>
          <w:szCs w:val="21"/>
        </w:rPr>
        <w:t>:</w:t>
      </w:r>
      <w:r>
        <w:rPr>
          <w:rFonts w:ascii="宋体" w:hAnsi="宋体"/>
          <w:color w:val="auto"/>
          <w:szCs w:val="21"/>
        </w:rPr>
        <w:tab/>
      </w:r>
      <w:r>
        <w:rPr>
          <w:rFonts w:ascii="宋体" w:hAnsi="宋体" w:eastAsia="宋体" w:cs="Times New Roman"/>
          <w:color w:val="auto"/>
          <w:kern w:val="2"/>
          <w:sz w:val="21"/>
          <w:szCs w:val="21"/>
          <w:lang w:val="en-US" w:eastAsia="zh-CN" w:bidi="ar-SA"/>
        </w:rPr>
        <w:object>
          <v:shape id="_x0000_s1030" type="#_x0000_t75" style="height:12.25pt;width:10.85pt;rotation:0f;" o:ole="t" fillcolor="#000011"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o:OLEObject Type="Embed" ProgID="" ShapeID="_x0000_s1030" DrawAspect="Content" ObjectID="_1029" r:id="rId13"/>
        </w:object>
      </w:r>
      <w:r>
        <w:rPr>
          <w:rFonts w:hint="eastAsia" w:ascii="宋体" w:hAnsi="宋体"/>
          <w:color w:val="auto"/>
          <w:szCs w:val="21"/>
        </w:rPr>
        <w:t>154</w:t>
      </w:r>
      <w:r>
        <w:rPr>
          <w:rFonts w:ascii="宋体" w:hAnsi="宋体"/>
          <w:color w:val="auto"/>
          <w:szCs w:val="21"/>
        </w:rPr>
        <w:t xml:space="preserve"> kV</w:t>
      </w:r>
    </w:p>
    <w:p>
      <w:pPr>
        <w:spacing w:line="360" w:lineRule="auto"/>
        <w:ind w:firstLine="420" w:firstLineChars="200"/>
        <w:jc w:val="left"/>
        <w:rPr>
          <w:rFonts w:ascii="宋体" w:hAnsi="宋体"/>
          <w:color w:val="auto"/>
          <w:szCs w:val="21"/>
        </w:rPr>
      </w:pPr>
      <w:r>
        <w:rPr>
          <w:rFonts w:hint="eastAsia" w:ascii="宋体" w:hAnsi="宋体"/>
          <w:color w:val="auto"/>
          <w:szCs w:val="21"/>
        </w:rPr>
        <w:t>直流</w:t>
      </w:r>
      <w:r>
        <w:rPr>
          <w:rFonts w:ascii="宋体" w:hAnsi="宋体"/>
          <w:color w:val="auto"/>
          <w:szCs w:val="21"/>
        </w:rPr>
        <w:t>1mA</w:t>
      </w:r>
      <w:r>
        <w:rPr>
          <w:rFonts w:hint="eastAsia" w:ascii="宋体" w:hAnsi="宋体"/>
          <w:color w:val="auto"/>
          <w:szCs w:val="21"/>
        </w:rPr>
        <w:t>参考电压</w:t>
      </w:r>
      <w:r>
        <w:rPr>
          <w:rFonts w:ascii="宋体" w:hAnsi="宋体"/>
          <w:color w:val="auto"/>
          <w:szCs w:val="21"/>
        </w:rPr>
        <w:tab/>
      </w:r>
      <w:r>
        <w:rPr>
          <w:rFonts w:ascii="宋体" w:hAnsi="宋体"/>
          <w:color w:val="auto"/>
          <w:szCs w:val="21"/>
        </w:rPr>
        <w:tab/>
      </w:r>
      <w:r>
        <w:rPr>
          <w:rFonts w:ascii="宋体" w:hAnsi="宋体" w:eastAsia="宋体" w:cs="Times New Roman"/>
          <w:color w:val="auto"/>
          <w:kern w:val="2"/>
          <w:sz w:val="21"/>
          <w:szCs w:val="21"/>
          <w:lang w:val="en-US" w:eastAsia="zh-CN" w:bidi="ar-SA"/>
        </w:rPr>
        <w:object>
          <v:shape id="_x0000_s1031" type="#_x0000_t75" style="height:16.3pt;width:13.6pt;rotation:0f;" o:ole="t" fillcolor="#000011"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o:OLEObject Type="Embed" ProgID="" ShapeID="_x0000_s1031" DrawAspect="Content" ObjectID="_1030" r:id="rId15"/>
        </w:object>
      </w:r>
      <w:r>
        <w:rPr>
          <w:rFonts w:hint="eastAsia" w:ascii="宋体" w:hAnsi="宋体"/>
          <w:color w:val="auto"/>
          <w:szCs w:val="21"/>
        </w:rPr>
        <w:t>73</w:t>
      </w:r>
      <w:r>
        <w:rPr>
          <w:rFonts w:ascii="宋体" w:hAnsi="宋体"/>
          <w:color w:val="auto"/>
          <w:szCs w:val="21"/>
        </w:rPr>
        <w:t xml:space="preserve"> kV </w:t>
      </w:r>
    </w:p>
    <w:p>
      <w:pPr>
        <w:spacing w:line="360" w:lineRule="auto"/>
        <w:ind w:firstLine="420" w:firstLineChars="200"/>
        <w:jc w:val="left"/>
        <w:rPr>
          <w:rFonts w:ascii="宋体" w:hAnsi="宋体"/>
          <w:color w:val="auto"/>
          <w:szCs w:val="21"/>
        </w:rPr>
      </w:pPr>
      <w:r>
        <w:rPr>
          <w:rFonts w:hint="eastAsia" w:ascii="宋体" w:hAnsi="宋体"/>
          <w:color w:val="auto"/>
          <w:szCs w:val="21"/>
        </w:rPr>
        <w:t>雷电冲击电流耐受电流残压：</w:t>
      </w:r>
      <w:r>
        <w:rPr>
          <w:rFonts w:ascii="宋体" w:hAnsi="宋体" w:eastAsia="宋体" w:cs="Times New Roman"/>
          <w:color w:val="auto"/>
          <w:kern w:val="2"/>
          <w:sz w:val="21"/>
          <w:szCs w:val="21"/>
          <w:lang w:val="en-US" w:eastAsia="zh-CN" w:bidi="ar-SA"/>
        </w:rPr>
        <w:object>
          <v:shape id="_x0000_s1032" type="#_x0000_t75" style="height:16.3pt;width:13.6pt;rotation:0f;" o:ole="t" fillcolor="#000011"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o:OLEObject Type="Embed" ProgID="" ShapeID="_x0000_s1032" DrawAspect="Content" ObjectID="_1031" r:id="rId16"/>
        </w:object>
      </w:r>
      <w:r>
        <w:rPr>
          <w:rFonts w:hint="eastAsia" w:ascii="宋体" w:hAnsi="宋体"/>
          <w:color w:val="auto"/>
          <w:szCs w:val="21"/>
        </w:rPr>
        <w:t>134</w:t>
      </w:r>
      <w:r>
        <w:rPr>
          <w:rFonts w:ascii="宋体" w:hAnsi="宋体"/>
          <w:color w:val="auto"/>
          <w:szCs w:val="21"/>
        </w:rPr>
        <w:t xml:space="preserve"> kV </w:t>
      </w:r>
    </w:p>
    <w:p>
      <w:pPr>
        <w:spacing w:line="360" w:lineRule="auto"/>
        <w:ind w:firstLine="420" w:firstLineChars="200"/>
        <w:jc w:val="left"/>
        <w:rPr>
          <w:rFonts w:ascii="宋体" w:hAnsi="宋体"/>
          <w:color w:val="auto"/>
          <w:szCs w:val="21"/>
        </w:rPr>
      </w:pPr>
      <w:r>
        <w:rPr>
          <w:rFonts w:hint="eastAsia" w:ascii="宋体" w:hAnsi="宋体"/>
          <w:color w:val="auto"/>
          <w:szCs w:val="21"/>
        </w:rPr>
        <w:t>操作冲击电流耐受电流残压：</w:t>
      </w:r>
      <w:r>
        <w:rPr>
          <w:rFonts w:ascii="宋体" w:hAnsi="宋体" w:eastAsia="宋体" w:cs="Times New Roman"/>
          <w:color w:val="auto"/>
          <w:kern w:val="2"/>
          <w:sz w:val="21"/>
          <w:szCs w:val="21"/>
          <w:lang w:val="en-US" w:eastAsia="zh-CN" w:bidi="ar-SA"/>
        </w:rPr>
        <w:object>
          <v:shape id="_x0000_s1033" type="#_x0000_t75" style="height:16.3pt;width:13.6pt;rotation:0f;" o:ole="t" fillcolor="#000011"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o:OLEObject Type="Embed" ProgID="" ShapeID="_x0000_s1033" DrawAspect="Content" ObjectID="_1032" r:id="rId17"/>
        </w:object>
      </w:r>
      <w:r>
        <w:rPr>
          <w:rFonts w:hint="eastAsia" w:ascii="宋体" w:hAnsi="宋体"/>
          <w:color w:val="auto"/>
          <w:szCs w:val="21"/>
        </w:rPr>
        <w:t>114</w:t>
      </w:r>
      <w:r>
        <w:rPr>
          <w:rFonts w:ascii="宋体" w:hAnsi="宋体"/>
          <w:color w:val="auto"/>
          <w:szCs w:val="21"/>
        </w:rPr>
        <w:t xml:space="preserve"> kV </w:t>
      </w:r>
    </w:p>
    <w:p>
      <w:pPr>
        <w:spacing w:line="360" w:lineRule="auto"/>
        <w:ind w:firstLine="420" w:firstLineChars="200"/>
        <w:jc w:val="left"/>
        <w:rPr>
          <w:rFonts w:ascii="宋体" w:hAnsi="宋体"/>
          <w:color w:val="auto"/>
          <w:szCs w:val="21"/>
        </w:rPr>
      </w:pPr>
      <w:r>
        <w:rPr>
          <w:rFonts w:hint="eastAsia" w:ascii="宋体" w:hAnsi="宋体"/>
          <w:color w:val="auto"/>
          <w:szCs w:val="21"/>
        </w:rPr>
        <w:t>大电流冲击电流耐受</w:t>
      </w:r>
      <w:r>
        <w:rPr>
          <w:rFonts w:ascii="宋体" w:hAnsi="宋体"/>
          <w:color w:val="auto"/>
          <w:szCs w:val="21"/>
        </w:rPr>
        <w:t>(</w:t>
      </w:r>
      <w:r>
        <w:rPr>
          <w:rFonts w:hint="eastAsia" w:ascii="宋体" w:hAnsi="宋体"/>
          <w:color w:val="auto"/>
          <w:szCs w:val="21"/>
        </w:rPr>
        <w:t>4/10μ</w:t>
      </w:r>
      <w:r>
        <w:rPr>
          <w:rFonts w:ascii="宋体" w:hAnsi="宋体"/>
          <w:color w:val="auto"/>
          <w:szCs w:val="21"/>
        </w:rPr>
        <w:t xml:space="preserve">s) </w:t>
      </w:r>
      <w:r>
        <w:rPr>
          <w:rFonts w:ascii="宋体" w:hAnsi="宋体" w:eastAsia="宋体" w:cs="Times New Roman"/>
          <w:color w:val="auto"/>
          <w:kern w:val="2"/>
          <w:sz w:val="21"/>
          <w:szCs w:val="21"/>
          <w:lang w:val="en-US" w:eastAsia="zh-CN" w:bidi="ar-SA"/>
        </w:rPr>
        <w:object>
          <v:shape id="_x0000_s1034" type="#_x0000_t75" style="height:16.3pt;width:13.6pt;rotation:0f;" o:ole="t" fillcolor="#000011"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o:OLEObject Type="Embed" ProgID="" ShapeID="_x0000_s1034" DrawAspect="Content" ObjectID="_1033" r:id="rId18"/>
        </w:object>
      </w:r>
      <w:r>
        <w:rPr>
          <w:rFonts w:hint="eastAsia" w:ascii="宋体" w:hAnsi="宋体"/>
          <w:color w:val="auto"/>
          <w:szCs w:val="21"/>
        </w:rPr>
        <w:t>65</w:t>
      </w:r>
      <w:r>
        <w:rPr>
          <w:rFonts w:ascii="宋体" w:hAnsi="宋体"/>
          <w:color w:val="auto"/>
          <w:szCs w:val="21"/>
        </w:rPr>
        <w:t xml:space="preserve"> k</w:t>
      </w:r>
      <w:r>
        <w:rPr>
          <w:rFonts w:hint="eastAsia" w:ascii="宋体" w:hAnsi="宋体"/>
          <w:color w:val="auto"/>
          <w:szCs w:val="21"/>
        </w:rPr>
        <w:t>A</w:t>
      </w:r>
    </w:p>
    <w:p>
      <w:pPr>
        <w:spacing w:line="360" w:lineRule="auto"/>
        <w:ind w:firstLine="420" w:firstLineChars="200"/>
        <w:jc w:val="left"/>
        <w:rPr>
          <w:rFonts w:ascii="宋体" w:hAnsi="宋体"/>
          <w:color w:val="auto"/>
          <w:szCs w:val="21"/>
        </w:rPr>
      </w:pPr>
      <w:r>
        <w:rPr>
          <w:rFonts w:hint="eastAsia" w:ascii="宋体" w:hAnsi="宋体"/>
          <w:color w:val="auto"/>
          <w:szCs w:val="21"/>
        </w:rPr>
        <w:t>雷电冲击耐受电压：185</w:t>
      </w:r>
      <w:r>
        <w:rPr>
          <w:rFonts w:ascii="宋体" w:hAnsi="宋体"/>
          <w:color w:val="auto"/>
          <w:szCs w:val="21"/>
        </w:rPr>
        <w:t xml:space="preserve"> kV </w:t>
      </w:r>
    </w:p>
    <w:p>
      <w:pPr>
        <w:spacing w:line="360" w:lineRule="auto"/>
        <w:ind w:firstLine="420" w:firstLineChars="200"/>
        <w:jc w:val="left"/>
        <w:rPr>
          <w:rFonts w:ascii="宋体" w:hAnsi="宋体"/>
          <w:color w:val="auto"/>
          <w:szCs w:val="21"/>
        </w:rPr>
      </w:pPr>
      <w:r>
        <w:rPr>
          <w:rFonts w:hint="eastAsia" w:ascii="宋体" w:hAnsi="宋体"/>
          <w:color w:val="auto"/>
          <w:szCs w:val="21"/>
        </w:rPr>
        <w:t>工频耐受电压（1min）：95</w:t>
      </w:r>
      <w:r>
        <w:rPr>
          <w:rFonts w:ascii="宋体" w:hAnsi="宋体"/>
          <w:color w:val="auto"/>
          <w:szCs w:val="21"/>
        </w:rPr>
        <w:t xml:space="preserve"> kV </w:t>
      </w:r>
    </w:p>
    <w:p>
      <w:pPr>
        <w:spacing w:line="360" w:lineRule="auto"/>
        <w:ind w:firstLine="420" w:firstLineChars="200"/>
        <w:jc w:val="left"/>
        <w:rPr>
          <w:rFonts w:ascii="宋体" w:hAnsi="宋体"/>
          <w:color w:val="auto"/>
          <w:szCs w:val="21"/>
        </w:rPr>
      </w:pPr>
      <w:r>
        <w:rPr>
          <w:rFonts w:hint="eastAsia" w:ascii="宋体" w:hAnsi="宋体"/>
          <w:color w:val="auto"/>
          <w:szCs w:val="21"/>
        </w:rPr>
        <w:t>增加过电压保护装置参数</w:t>
      </w:r>
      <w:bookmarkEnd w:id="54"/>
    </w:p>
    <w:p>
      <w:pPr>
        <w:spacing w:line="360" w:lineRule="auto"/>
        <w:jc w:val="left"/>
        <w:rPr>
          <w:rFonts w:ascii="宋体" w:hAnsi="宋体"/>
          <w:b/>
          <w:color w:val="auto"/>
          <w:szCs w:val="21"/>
        </w:rPr>
      </w:pPr>
      <w:bookmarkStart w:id="55" w:name="_Toc185151549"/>
      <w:bookmarkStart w:id="56" w:name="_Toc199481179"/>
      <w:r>
        <w:rPr>
          <w:rFonts w:hint="eastAsia" w:ascii="宋体" w:hAnsi="宋体"/>
          <w:b/>
          <w:color w:val="auto"/>
          <w:szCs w:val="21"/>
        </w:rPr>
        <w:t>5.3.6开关柜内</w:t>
      </w:r>
      <w:r>
        <w:rPr>
          <w:rFonts w:ascii="宋体" w:hAnsi="宋体"/>
          <w:b/>
          <w:color w:val="auto"/>
          <w:szCs w:val="21"/>
        </w:rPr>
        <w:t>母线</w:t>
      </w:r>
      <w:bookmarkEnd w:id="55"/>
      <w:bookmarkEnd w:id="56"/>
    </w:p>
    <w:p>
      <w:pPr>
        <w:spacing w:line="360" w:lineRule="auto"/>
        <w:jc w:val="left"/>
        <w:rPr>
          <w:rFonts w:ascii="宋体" w:hAnsi="宋体"/>
          <w:color w:val="auto"/>
          <w:szCs w:val="21"/>
        </w:rPr>
      </w:pPr>
      <w:r>
        <w:rPr>
          <w:rFonts w:hint="eastAsia" w:ascii="宋体" w:hAnsi="宋体"/>
          <w:color w:val="auto"/>
          <w:szCs w:val="21"/>
        </w:rPr>
        <w:t>5.3.6.1母线：主母线、分支母线采用铜母线</w:t>
      </w:r>
    </w:p>
    <w:p>
      <w:pPr>
        <w:spacing w:line="360" w:lineRule="auto"/>
        <w:jc w:val="left"/>
        <w:rPr>
          <w:rFonts w:ascii="宋体" w:hAnsi="宋体"/>
          <w:color w:val="auto"/>
          <w:szCs w:val="21"/>
        </w:rPr>
      </w:pPr>
      <w:r>
        <w:rPr>
          <w:rFonts w:hint="eastAsia" w:ascii="宋体" w:hAnsi="宋体"/>
          <w:color w:val="auto"/>
          <w:szCs w:val="21"/>
        </w:rPr>
        <w:t>5.3.6.2主母线采用优质铜母线，其持续额定电流为</w:t>
      </w:r>
      <w:r>
        <w:rPr>
          <w:rFonts w:hint="eastAsia" w:ascii="宋体" w:hAnsi="宋体"/>
          <w:color w:val="auto"/>
          <w:szCs w:val="21"/>
          <w:u w:val="single"/>
        </w:rPr>
        <w:t xml:space="preserve"> </w:t>
      </w:r>
      <w:r>
        <w:rPr>
          <w:rFonts w:hint="eastAsia" w:ascii="宋体" w:hAnsi="宋体"/>
          <w:color w:val="auto"/>
          <w:szCs w:val="21"/>
          <w:u w:val="single"/>
          <w:lang w:val="en-US" w:eastAsia="zh-CN"/>
        </w:rPr>
        <w:t>3150</w:t>
      </w:r>
      <w:r>
        <w:rPr>
          <w:rFonts w:hint="eastAsia" w:ascii="宋体" w:hAnsi="宋体"/>
          <w:color w:val="auto"/>
          <w:szCs w:val="21"/>
          <w:u w:val="single"/>
        </w:rPr>
        <w:t xml:space="preserve">  </w:t>
      </w:r>
      <w:r>
        <w:rPr>
          <w:rFonts w:ascii="宋体" w:hAnsi="宋体"/>
          <w:color w:val="auto"/>
          <w:szCs w:val="21"/>
        </w:rPr>
        <w:t>A</w:t>
      </w:r>
      <w:r>
        <w:rPr>
          <w:rFonts w:hint="eastAsia" w:ascii="宋体" w:hAnsi="宋体"/>
          <w:color w:val="auto"/>
          <w:szCs w:val="21"/>
        </w:rPr>
        <w:t>母线接头应搪锡；分支母线接头应除锈酸洗处理并压花、搪锡。</w:t>
      </w:r>
    </w:p>
    <w:p>
      <w:pPr>
        <w:spacing w:line="360" w:lineRule="auto"/>
        <w:jc w:val="left"/>
        <w:rPr>
          <w:rFonts w:ascii="宋体" w:hAnsi="宋体"/>
          <w:color w:val="auto"/>
          <w:szCs w:val="21"/>
        </w:rPr>
      </w:pPr>
      <w:r>
        <w:rPr>
          <w:rFonts w:hint="eastAsia" w:ascii="宋体" w:hAnsi="宋体"/>
          <w:color w:val="auto"/>
          <w:szCs w:val="21"/>
        </w:rPr>
        <w:t>5.3.6.3母线应固定在足以承受侧向短路力以及纵向热胀缩的绝缘子上。主母线应采用国标的母线固定金具予以固定。</w:t>
      </w:r>
    </w:p>
    <w:p>
      <w:pPr>
        <w:spacing w:line="360" w:lineRule="auto"/>
        <w:jc w:val="left"/>
        <w:rPr>
          <w:rFonts w:ascii="宋体" w:hAnsi="宋体"/>
          <w:color w:val="auto"/>
          <w:szCs w:val="21"/>
        </w:rPr>
      </w:pPr>
      <w:r>
        <w:rPr>
          <w:rFonts w:hint="eastAsia" w:ascii="宋体" w:hAnsi="宋体"/>
          <w:color w:val="auto"/>
          <w:szCs w:val="21"/>
        </w:rPr>
        <w:t>5.3.6.4柜间母线连接全部采用不锈钢紧固件紧固连接，具有很好的机械、电气性能。</w:t>
      </w:r>
    </w:p>
    <w:p>
      <w:pPr>
        <w:spacing w:line="360" w:lineRule="auto"/>
        <w:jc w:val="left"/>
        <w:rPr>
          <w:rFonts w:ascii="宋体" w:hAnsi="宋体"/>
          <w:color w:val="auto"/>
          <w:szCs w:val="21"/>
        </w:rPr>
      </w:pPr>
      <w:r>
        <w:rPr>
          <w:rFonts w:hint="eastAsia" w:ascii="宋体" w:hAnsi="宋体"/>
          <w:color w:val="auto"/>
          <w:szCs w:val="21"/>
        </w:rPr>
        <w:t>5.3.6.5在额定持续电流下，母线及其连接点的温升应符合有关国家标准。</w:t>
      </w:r>
    </w:p>
    <w:p>
      <w:pPr>
        <w:spacing w:line="360" w:lineRule="auto"/>
        <w:jc w:val="left"/>
        <w:rPr>
          <w:rFonts w:ascii="宋体" w:hAnsi="宋体"/>
          <w:b/>
          <w:color w:val="auto"/>
          <w:szCs w:val="21"/>
        </w:rPr>
      </w:pPr>
      <w:r>
        <w:rPr>
          <w:rFonts w:hint="eastAsia" w:ascii="宋体" w:hAnsi="宋体"/>
          <w:b/>
          <w:color w:val="auto"/>
          <w:szCs w:val="21"/>
        </w:rPr>
        <w:t>5.3.</w:t>
      </w:r>
      <w:r>
        <w:rPr>
          <w:rFonts w:ascii="宋体" w:hAnsi="宋体"/>
          <w:b/>
          <w:color w:val="auto"/>
          <w:szCs w:val="21"/>
        </w:rPr>
        <w:t>7</w:t>
      </w:r>
      <w:r>
        <w:rPr>
          <w:rFonts w:hint="eastAsia" w:ascii="宋体" w:hAnsi="宋体"/>
          <w:b/>
          <w:color w:val="auto"/>
          <w:szCs w:val="21"/>
        </w:rPr>
        <w:t>绝缘管型</w:t>
      </w:r>
      <w:r>
        <w:rPr>
          <w:rFonts w:ascii="宋体" w:hAnsi="宋体"/>
          <w:b/>
          <w:color w:val="auto"/>
          <w:szCs w:val="21"/>
        </w:rPr>
        <w:t>母线</w:t>
      </w:r>
    </w:p>
    <w:p>
      <w:pPr>
        <w:spacing w:line="360" w:lineRule="auto"/>
        <w:jc w:val="left"/>
        <w:rPr>
          <w:rFonts w:ascii="宋体" w:hAnsi="宋体"/>
          <w:color w:val="auto"/>
          <w:szCs w:val="21"/>
        </w:rPr>
      </w:pPr>
      <w:r>
        <w:rPr>
          <w:rFonts w:hint="eastAsia" w:ascii="宋体" w:hAnsi="宋体"/>
          <w:color w:val="auto"/>
          <w:szCs w:val="21"/>
        </w:rPr>
        <w:t>5.3.</w:t>
      </w:r>
      <w:r>
        <w:rPr>
          <w:rFonts w:ascii="宋体" w:hAnsi="宋体"/>
          <w:color w:val="auto"/>
          <w:szCs w:val="21"/>
        </w:rPr>
        <w:t>7</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环氧树脂</w:t>
      </w:r>
      <w:r>
        <w:rPr>
          <w:rFonts w:hint="eastAsia" w:ascii="宋体" w:hAnsi="宋体"/>
          <w:color w:val="auto"/>
          <w:szCs w:val="21"/>
          <w:lang w:val="en-US" w:eastAsia="zh-CN"/>
        </w:rPr>
        <w:t>全</w:t>
      </w:r>
      <w:r>
        <w:rPr>
          <w:rFonts w:hint="eastAsia" w:ascii="宋体" w:hAnsi="宋体"/>
          <w:color w:val="auto"/>
          <w:szCs w:val="21"/>
        </w:rPr>
        <w:t>浇注式绝缘管型母线导体材质应选用T2铜，主绝缘材质应为环氧树脂</w:t>
      </w:r>
      <w:r>
        <w:rPr>
          <w:rFonts w:hint="eastAsia" w:ascii="宋体" w:hAnsi="宋体"/>
          <w:color w:val="auto"/>
          <w:szCs w:val="21"/>
        </w:rPr>
        <w:t>，主绝缘厚度不小于18mm，屏蔽层厚度不小于0.5mm，主绝缘电阻不小于3000MΩ。</w:t>
      </w:r>
    </w:p>
    <w:p>
      <w:pPr>
        <w:spacing w:line="360" w:lineRule="auto"/>
        <w:jc w:val="left"/>
        <w:rPr>
          <w:rFonts w:ascii="宋体" w:hAnsi="宋体"/>
          <w:color w:val="auto"/>
          <w:szCs w:val="21"/>
        </w:rPr>
      </w:pPr>
      <w:r>
        <w:rPr>
          <w:rFonts w:hint="eastAsia" w:ascii="宋体" w:hAnsi="宋体"/>
          <w:color w:val="auto"/>
          <w:szCs w:val="21"/>
        </w:rPr>
        <w:t>5.3.</w:t>
      </w:r>
      <w:r>
        <w:rPr>
          <w:rFonts w:ascii="宋体" w:hAnsi="宋体"/>
          <w:color w:val="auto"/>
          <w:szCs w:val="21"/>
        </w:rPr>
        <w:t>7</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在Um电压下(40.5kV)的局部放电量，出厂时不大于5pC，试验时，先预加至工频耐受电压保持至少1min，然后降至测量电压Um（40.5kV）保持至少30s之后，读取视在放电量。</w:t>
      </w:r>
    </w:p>
    <w:p>
      <w:pPr>
        <w:spacing w:line="360" w:lineRule="auto"/>
        <w:jc w:val="left"/>
        <w:rPr>
          <w:rFonts w:ascii="宋体" w:hAnsi="宋体"/>
          <w:color w:val="auto"/>
          <w:szCs w:val="21"/>
        </w:rPr>
      </w:pPr>
      <w:r>
        <w:rPr>
          <w:rFonts w:hint="eastAsia" w:ascii="宋体" w:hAnsi="宋体"/>
          <w:color w:val="auto"/>
          <w:szCs w:val="21"/>
        </w:rPr>
        <w:t>5.3.</w:t>
      </w:r>
      <w:r>
        <w:rPr>
          <w:rFonts w:ascii="宋体" w:hAnsi="宋体"/>
          <w:color w:val="auto"/>
          <w:szCs w:val="21"/>
        </w:rPr>
        <w:t>7</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在10kV电压下，测量产品的介质损耗因数和电容量，出厂时介质损耗因数应不超过0.007。</w:t>
      </w:r>
    </w:p>
    <w:p>
      <w:pPr>
        <w:spacing w:line="360" w:lineRule="auto"/>
        <w:jc w:val="left"/>
        <w:rPr>
          <w:rFonts w:ascii="宋体" w:hAnsi="宋体"/>
          <w:color w:val="auto"/>
          <w:szCs w:val="21"/>
        </w:rPr>
      </w:pPr>
      <w:r>
        <w:rPr>
          <w:rFonts w:hint="eastAsia" w:ascii="宋体" w:hAnsi="宋体"/>
          <w:color w:val="auto"/>
          <w:szCs w:val="21"/>
        </w:rPr>
        <w:t>5.3.</w:t>
      </w:r>
      <w:r>
        <w:rPr>
          <w:rFonts w:ascii="宋体" w:hAnsi="宋体"/>
          <w:color w:val="auto"/>
          <w:szCs w:val="21"/>
        </w:rPr>
        <w:t>7</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额定运行状态下的温升（环境温度40℃时）：导体最大温升：50K；外壳最热点：30K；连接附件：50K。</w:t>
      </w:r>
    </w:p>
    <w:p>
      <w:pPr>
        <w:pStyle w:val="6"/>
        <w:ind w:firstLine="0"/>
        <w:rPr>
          <w:color w:val="auto"/>
        </w:rPr>
      </w:pPr>
      <w:r>
        <w:rPr>
          <w:rFonts w:hint="eastAsia" w:ascii="宋体" w:hAnsi="宋体"/>
          <w:color w:val="auto"/>
          <w:szCs w:val="21"/>
        </w:rPr>
        <w:t>5.3.</w:t>
      </w:r>
      <w:r>
        <w:rPr>
          <w:rFonts w:ascii="宋体" w:hAnsi="宋体"/>
          <w:color w:val="auto"/>
          <w:szCs w:val="21"/>
        </w:rPr>
        <w:t>7</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主要技术要求</w:t>
      </w:r>
    </w:p>
    <w:p>
      <w:pPr>
        <w:spacing w:line="360" w:lineRule="auto"/>
        <w:ind w:firstLine="420" w:firstLineChars="200"/>
        <w:jc w:val="left"/>
        <w:rPr>
          <w:rFonts w:ascii="宋体" w:hAnsi="宋体"/>
          <w:color w:val="auto"/>
          <w:szCs w:val="21"/>
        </w:rPr>
      </w:pPr>
      <w:r>
        <w:rPr>
          <w:rFonts w:hint="eastAsia" w:ascii="宋体" w:hAnsi="宋体"/>
          <w:color w:val="auto"/>
          <w:szCs w:val="21"/>
        </w:rPr>
        <w:t xml:space="preserve">1）绝缘管型母线本体端部应有应力释放措施,电压梯度降低,直至表面电位为零。绝缘管型母线本体结构应包括：管型导体、导体屏蔽层、主绝缘层、绝缘屏蔽层、金属屏蔽层及外护层等。 </w:t>
      </w:r>
    </w:p>
    <w:p>
      <w:pPr>
        <w:spacing w:line="360" w:lineRule="auto"/>
        <w:ind w:firstLine="420" w:firstLineChars="200"/>
        <w:jc w:val="left"/>
        <w:rPr>
          <w:rFonts w:ascii="宋体" w:hAnsi="宋体"/>
          <w:color w:val="auto"/>
          <w:szCs w:val="21"/>
        </w:rPr>
      </w:pPr>
      <w:r>
        <w:rPr>
          <w:rFonts w:hint="eastAsia" w:ascii="宋体" w:hAnsi="宋体"/>
          <w:color w:val="auto"/>
          <w:szCs w:val="21"/>
        </w:rPr>
        <w:t>2）导体材料：应选用T2及以上牌号铜材,Cu+Ag含量大于99.9%, 电阻率小于0.01777Ω· mm2 /m,即导电率应大于56 s/m。性能应符合GB/T5231-2012及GB/T 19850-2013的规定。导体的结构尺寸、表面粗糙度、外观质量应满足用户要求。禁止采用铝镁合金、铜包铝材料以及T2以下牌号代替。</w:t>
      </w:r>
    </w:p>
    <w:p>
      <w:pPr>
        <w:spacing w:line="360" w:lineRule="auto"/>
        <w:ind w:firstLine="420" w:firstLineChars="200"/>
        <w:jc w:val="left"/>
        <w:rPr>
          <w:rFonts w:ascii="宋体" w:hAnsi="宋体"/>
          <w:color w:val="auto"/>
          <w:szCs w:val="21"/>
        </w:rPr>
      </w:pPr>
      <w:r>
        <w:rPr>
          <w:rFonts w:hint="eastAsia" w:ascii="宋体" w:hAnsi="宋体"/>
          <w:color w:val="auto"/>
          <w:szCs w:val="21"/>
        </w:rPr>
        <w:t>3）</w:t>
      </w:r>
      <w:r>
        <w:rPr>
          <w:rFonts w:ascii="宋体" w:hAnsi="宋体"/>
          <w:color w:val="auto"/>
          <w:szCs w:val="21"/>
        </w:rPr>
        <w:t>导体屏蔽层</w:t>
      </w:r>
      <w:r>
        <w:rPr>
          <w:rFonts w:hint="eastAsia" w:ascii="宋体" w:hAnsi="宋体"/>
          <w:color w:val="auto"/>
          <w:szCs w:val="21"/>
        </w:rPr>
        <w:t>应采用非金属半导电材料。</w:t>
      </w:r>
    </w:p>
    <w:p>
      <w:pPr>
        <w:spacing w:line="360" w:lineRule="auto"/>
        <w:ind w:firstLine="420" w:firstLineChars="200"/>
        <w:jc w:val="left"/>
        <w:rPr>
          <w:rFonts w:ascii="宋体" w:hAnsi="宋体"/>
          <w:color w:val="auto"/>
          <w:szCs w:val="21"/>
        </w:rPr>
      </w:pPr>
      <w:r>
        <w:rPr>
          <w:rFonts w:hint="eastAsia" w:ascii="宋体" w:hAnsi="宋体"/>
          <w:color w:val="auto"/>
          <w:szCs w:val="21"/>
        </w:rPr>
        <w:t>4）绝缘管型备抽真空、浇筑、高温固化等工艺一次成型。管型导体、母线本体主绝缘采用环氧树脂浸渍工艺为主绝缘、利用机械设导体屏蔽层、主绝缘层、绝缘屏蔽层、金属屏蔽层及外护层为一个整体，不可拆分、阻燃、耐老化,老化期≥30年。主绝缘杜绝使用聚四氟乙烯薄膜、聚脂薄膜等手工或机械缠绕工艺。</w:t>
      </w:r>
    </w:p>
    <w:p>
      <w:pPr>
        <w:spacing w:line="360" w:lineRule="auto"/>
        <w:ind w:firstLine="420" w:firstLineChars="200"/>
        <w:jc w:val="left"/>
        <w:rPr>
          <w:rFonts w:ascii="宋体" w:hAnsi="宋体"/>
          <w:color w:val="auto"/>
          <w:szCs w:val="21"/>
        </w:rPr>
      </w:pPr>
      <w:r>
        <w:rPr>
          <w:rFonts w:hint="eastAsia" w:ascii="宋体" w:hAnsi="宋体"/>
          <w:color w:val="auto"/>
          <w:szCs w:val="21"/>
        </w:rPr>
        <w:t>5）绝缘</w:t>
      </w:r>
      <w:r>
        <w:rPr>
          <w:rFonts w:ascii="宋体" w:hAnsi="宋体"/>
          <w:color w:val="auto"/>
          <w:szCs w:val="21"/>
        </w:rPr>
        <w:t>屏蔽层</w:t>
      </w:r>
      <w:r>
        <w:rPr>
          <w:rFonts w:hint="eastAsia" w:ascii="宋体" w:hAnsi="宋体"/>
          <w:color w:val="auto"/>
          <w:szCs w:val="21"/>
        </w:rPr>
        <w:t>应采用非金属半导电材料。</w:t>
      </w:r>
    </w:p>
    <w:p>
      <w:pPr>
        <w:spacing w:line="360" w:lineRule="auto"/>
        <w:ind w:firstLine="420" w:firstLineChars="200"/>
        <w:jc w:val="left"/>
        <w:rPr>
          <w:rFonts w:ascii="宋体" w:hAnsi="宋体"/>
          <w:color w:val="auto"/>
          <w:szCs w:val="21"/>
        </w:rPr>
      </w:pPr>
      <w:r>
        <w:rPr>
          <w:rFonts w:hint="eastAsia" w:ascii="宋体" w:hAnsi="宋体"/>
          <w:color w:val="auto"/>
          <w:szCs w:val="21"/>
        </w:rPr>
        <w:t>6）在绝缘屏蔽的外侧应有金属屏蔽，金属屏蔽采用铜带绕制或铜编织带与铜带相结合制作，采用铜带绕制的，铜带标称厚度不小于0.1mm，搭盖率不小于5%；采用铜编织带与铜带相结合制作的，铜编织带规格不小于20mm宽×0.2mm厚，铜带规格不小于2根20mm宽×0.2mm厚。金属屏蔽层通过铜接地线与现场接地系统可靠连接。</w:t>
      </w:r>
    </w:p>
    <w:p>
      <w:pPr>
        <w:spacing w:line="360" w:lineRule="auto"/>
        <w:ind w:firstLine="420" w:firstLineChars="200"/>
        <w:jc w:val="left"/>
        <w:rPr>
          <w:rFonts w:ascii="宋体" w:hAnsi="宋体"/>
          <w:color w:val="auto"/>
          <w:szCs w:val="21"/>
        </w:rPr>
      </w:pPr>
      <w:r>
        <w:rPr>
          <w:rFonts w:hint="eastAsia" w:ascii="宋体" w:hAnsi="宋体"/>
          <w:color w:val="auto"/>
          <w:szCs w:val="21"/>
        </w:rPr>
        <w:t>7）金属屏蔽接地引出线采用带绝缘层BVR黄绿双色软导线，截面积应不小于25mm2。接地引出点必须具有防水防潮措施，并加固处理。</w:t>
      </w:r>
    </w:p>
    <w:p>
      <w:pPr>
        <w:spacing w:line="360" w:lineRule="auto"/>
        <w:ind w:firstLine="420" w:firstLineChars="200"/>
        <w:jc w:val="left"/>
        <w:rPr>
          <w:rFonts w:ascii="宋体" w:hAnsi="宋体"/>
          <w:color w:val="auto"/>
          <w:szCs w:val="21"/>
        </w:rPr>
      </w:pPr>
      <w:r>
        <w:rPr>
          <w:rFonts w:hint="eastAsia" w:ascii="宋体" w:hAnsi="宋体"/>
          <w:color w:val="auto"/>
          <w:szCs w:val="21"/>
        </w:rPr>
        <w:t>8）护套层可采用非金属或金属非导磁材料。护层材料应具有阻燃性和抗紫外线性能。护层材料的耐温性能应能适应固体绝缘管型母线的使用环境温度和导体正常运行下的最高允许温度。应有良好的耐候性和阻燃性，非金属护层的基本性能要求应符合</w:t>
      </w:r>
      <w:r>
        <w:rPr>
          <w:rFonts w:ascii="宋体" w:hAnsi="宋体"/>
          <w:color w:val="auto"/>
          <w:szCs w:val="21"/>
        </w:rPr>
        <w:t>DL/T 1658</w:t>
      </w:r>
      <w:r>
        <w:rPr>
          <w:rFonts w:hint="eastAsia" w:ascii="宋体" w:hAnsi="宋体"/>
          <w:color w:val="auto"/>
          <w:szCs w:val="21"/>
        </w:rPr>
        <w:t>表</w:t>
      </w:r>
      <w:r>
        <w:rPr>
          <w:rFonts w:ascii="宋体" w:hAnsi="宋体"/>
          <w:color w:val="auto"/>
          <w:szCs w:val="21"/>
        </w:rPr>
        <w:t>5</w:t>
      </w:r>
      <w:r>
        <w:rPr>
          <w:rFonts w:hint="eastAsia" w:ascii="宋体" w:hAnsi="宋体"/>
          <w:color w:val="auto"/>
          <w:szCs w:val="21"/>
        </w:rPr>
        <w:t>的要求。绝缘外护层应能可靠防止水份和潮气的侵入。</w:t>
      </w:r>
    </w:p>
    <w:p>
      <w:pPr>
        <w:spacing w:line="360" w:lineRule="auto"/>
        <w:ind w:firstLine="420" w:firstLineChars="200"/>
        <w:jc w:val="left"/>
        <w:rPr>
          <w:rFonts w:ascii="宋体" w:hAnsi="宋体"/>
          <w:color w:val="auto"/>
          <w:szCs w:val="21"/>
        </w:rPr>
      </w:pPr>
      <w:r>
        <w:rPr>
          <w:rFonts w:hint="eastAsia" w:ascii="宋体" w:hAnsi="宋体"/>
          <w:color w:val="auto"/>
          <w:szCs w:val="21"/>
        </w:rPr>
        <w:t>9）绝缘母线端部采用导体冷压成型工艺，成型后为双平面标准接线端板，端板经过机械设备抛光打磨平整，表面镀银或搪锡处理，镀层厚度满足国家标准要求。该工艺载流导体与接线端板为一体，无焊接、压接或抱箍等二次过度工艺，此部位温升试验不大于载流导体，满足国家标准要求。</w:t>
      </w:r>
    </w:p>
    <w:p>
      <w:pPr>
        <w:spacing w:line="360" w:lineRule="auto"/>
        <w:ind w:firstLine="420" w:firstLineChars="200"/>
        <w:jc w:val="left"/>
        <w:rPr>
          <w:rFonts w:ascii="宋体" w:hAnsi="宋体"/>
          <w:color w:val="auto"/>
          <w:szCs w:val="21"/>
        </w:rPr>
      </w:pPr>
      <w:r>
        <w:rPr>
          <w:rFonts w:hint="eastAsia" w:ascii="宋体" w:hAnsi="宋体"/>
          <w:color w:val="auto"/>
          <w:szCs w:val="21"/>
        </w:rPr>
        <w:t>10）绝缘管型母线与设备之间采用铜质软连接方式，采用螺栓连接固定,螺栓连接处的力矩应符合GB 50149-2010规定，导体接头应满足通流和温升要求。</w:t>
      </w:r>
    </w:p>
    <w:p>
      <w:pPr>
        <w:spacing w:line="360" w:lineRule="auto"/>
        <w:ind w:firstLine="420" w:firstLineChars="200"/>
        <w:jc w:val="left"/>
        <w:rPr>
          <w:rFonts w:ascii="宋体" w:hAnsi="宋体"/>
          <w:color w:val="auto"/>
          <w:szCs w:val="21"/>
        </w:rPr>
      </w:pPr>
      <w:r>
        <w:rPr>
          <w:rFonts w:hint="eastAsia" w:ascii="宋体" w:hAnsi="宋体"/>
          <w:color w:val="auto"/>
          <w:szCs w:val="21"/>
        </w:rPr>
        <w:t>11）绝缘管型母线中间连接处和分支连接处的导体截面不小于母线导体截面1.25倍，且直流电阻不大于与其长度相同的母线导体的直流电阻，采用用螺栓紧固。并在厂内提前预制好，以防现场制作时受环境的影响，造成产品存在质量隐患。其连接方式和螺栓紧固力矩符合GB50149《电气装置安装工程母线装置施工及验收规范》中的要求。</w:t>
      </w:r>
    </w:p>
    <w:p>
      <w:pPr>
        <w:spacing w:line="360" w:lineRule="auto"/>
        <w:ind w:firstLine="420" w:firstLineChars="200"/>
        <w:jc w:val="left"/>
        <w:rPr>
          <w:rFonts w:ascii="宋体" w:hAnsi="宋体"/>
          <w:color w:val="auto"/>
          <w:szCs w:val="21"/>
        </w:rPr>
      </w:pPr>
      <w:r>
        <w:rPr>
          <w:rFonts w:hint="eastAsia" w:ascii="宋体" w:hAnsi="宋体"/>
          <w:color w:val="auto"/>
          <w:szCs w:val="21"/>
        </w:rPr>
        <w:t>12）绝缘管型母线中间绝缘处理和分支接头绝缘处理均采用预制式屏蔽筒，预制式屏蔽筒的结构和生产工艺应与母线本体一致，其出厂试验项目及参数与母线本体一致。并确保除敞开式设计接头处外表电位为零，以保证运行、维护及巡视的安全。绝缘管型母线中间连接处的绝缘处理禁止采用现场包绕工艺和缠绕工艺的屏蔽筒。</w:t>
      </w:r>
    </w:p>
    <w:p>
      <w:pPr>
        <w:spacing w:line="360" w:lineRule="auto"/>
        <w:ind w:firstLine="420" w:firstLineChars="200"/>
        <w:jc w:val="left"/>
        <w:rPr>
          <w:rFonts w:ascii="宋体" w:hAnsi="宋体"/>
          <w:color w:val="auto"/>
          <w:szCs w:val="21"/>
        </w:rPr>
      </w:pPr>
      <w:r>
        <w:rPr>
          <w:rFonts w:hint="eastAsia" w:ascii="宋体" w:hAnsi="宋体"/>
          <w:color w:val="auto"/>
          <w:szCs w:val="21"/>
        </w:rPr>
        <w:t>13）绝缘母线中间接头绝缘处理采用预制式屏蔽桶时，屏蔽桶两端与绝缘母线之间密封采用高强度尼龙双法兰及高性能硅橡胶O型密封圈，现场安装完成保证中间接头防水防潮性能良好。</w:t>
      </w:r>
    </w:p>
    <w:p>
      <w:pPr>
        <w:spacing w:line="360" w:lineRule="auto"/>
        <w:ind w:firstLine="420" w:firstLineChars="200"/>
        <w:jc w:val="left"/>
        <w:rPr>
          <w:rFonts w:ascii="宋体" w:hAnsi="宋体"/>
          <w:color w:val="auto"/>
          <w:szCs w:val="21"/>
        </w:rPr>
      </w:pPr>
      <w:r>
        <w:rPr>
          <w:rFonts w:hint="eastAsia" w:ascii="宋体" w:hAnsi="宋体"/>
          <w:color w:val="auto"/>
          <w:szCs w:val="21"/>
        </w:rPr>
        <w:t>14）接地要求：绝缘管型母线接地屏必须全部可靠接地，包括中间接头处的屏蔽绝缘套管，接地方式为一点接地（可分段各自独立接地），避免绝缘管型母线的接地线因多点接地而产生环，保证外层接地屏满足人体能安全触摸的要求；金属外护层（如果有）也必须可靠接地。</w:t>
      </w:r>
    </w:p>
    <w:p>
      <w:pPr>
        <w:spacing w:line="360" w:lineRule="auto"/>
        <w:ind w:firstLine="420" w:firstLineChars="200"/>
        <w:jc w:val="left"/>
        <w:rPr>
          <w:rFonts w:ascii="宋体" w:hAnsi="宋体"/>
          <w:color w:val="auto"/>
          <w:szCs w:val="21"/>
        </w:rPr>
      </w:pPr>
      <w:r>
        <w:rPr>
          <w:rFonts w:hint="eastAsia" w:ascii="宋体" w:hAnsi="宋体"/>
          <w:color w:val="auto"/>
          <w:szCs w:val="21"/>
        </w:rPr>
        <w:t>15）绝缘管型母线长度间隔不大于30米应设置伸缩节。根据母线的布置、结构以及伸缩量等有关要求综合考虑母线其它位置伸缩节的设置。</w:t>
      </w:r>
    </w:p>
    <w:p>
      <w:pPr>
        <w:spacing w:line="360" w:lineRule="auto"/>
        <w:ind w:firstLine="420" w:firstLineChars="200"/>
        <w:jc w:val="left"/>
        <w:rPr>
          <w:rFonts w:ascii="宋体" w:hAnsi="宋体"/>
          <w:color w:val="auto"/>
          <w:szCs w:val="21"/>
        </w:rPr>
      </w:pPr>
      <w:r>
        <w:rPr>
          <w:rFonts w:hint="eastAsia" w:ascii="宋体" w:hAnsi="宋体"/>
          <w:color w:val="auto"/>
          <w:szCs w:val="21"/>
        </w:rPr>
        <w:t>16）绝缘管型母线的支架、托架、包箍、固定金具等由卖方配套提供。所有暴露在大气中的金属部件应采用不锈钢材料、热镀锌材料或铝合金制成。现场施工金属焊接处应作防锈处理。方钢支架的固定宜采用U形螺栓连接方式,便于线安装、相间距调整、整体拆卸和检查。</w:t>
      </w:r>
    </w:p>
    <w:p>
      <w:pPr>
        <w:spacing w:line="360" w:lineRule="auto"/>
        <w:ind w:firstLine="420" w:firstLineChars="200"/>
        <w:jc w:val="left"/>
        <w:rPr>
          <w:rFonts w:ascii="宋体" w:hAnsi="宋体"/>
          <w:color w:val="auto"/>
          <w:szCs w:val="21"/>
        </w:rPr>
      </w:pPr>
      <w:r>
        <w:rPr>
          <w:rFonts w:hint="eastAsia" w:ascii="宋体" w:hAnsi="宋体"/>
          <w:color w:val="auto"/>
          <w:szCs w:val="21"/>
        </w:rPr>
        <w:t>17）绝缘管型母线项目中应设有设备检修接地点（接地钩），接地点的具体位置以施工蓝图确认为准、现场实测后最终确定。</w:t>
      </w:r>
    </w:p>
    <w:p>
      <w:pPr>
        <w:spacing w:line="360" w:lineRule="auto"/>
        <w:ind w:firstLine="420" w:firstLineChars="200"/>
        <w:jc w:val="left"/>
        <w:rPr>
          <w:rFonts w:ascii="宋体" w:hAnsi="宋体"/>
          <w:color w:val="auto"/>
          <w:szCs w:val="21"/>
        </w:rPr>
      </w:pPr>
      <w:r>
        <w:rPr>
          <w:rFonts w:hint="eastAsia" w:ascii="宋体" w:hAnsi="宋体"/>
          <w:color w:val="auto"/>
          <w:szCs w:val="21"/>
        </w:rPr>
        <w:t>18）绝缘管型母线项目中应设有避雷器，具体安装位置以施工蓝图确认为准、现场实测后最终确定。</w:t>
      </w:r>
    </w:p>
    <w:p>
      <w:pPr>
        <w:spacing w:line="360" w:lineRule="auto"/>
        <w:ind w:firstLine="420" w:firstLineChars="200"/>
        <w:jc w:val="left"/>
        <w:rPr>
          <w:rFonts w:ascii="宋体" w:hAnsi="宋体"/>
          <w:color w:val="auto"/>
          <w:szCs w:val="21"/>
        </w:rPr>
      </w:pPr>
      <w:r>
        <w:rPr>
          <w:rFonts w:hint="eastAsia" w:ascii="宋体" w:hAnsi="宋体"/>
          <w:color w:val="auto"/>
          <w:szCs w:val="21"/>
        </w:rPr>
        <w:t>19）绝缘管型母线与设备连接处软连接的绝缘处理采用热缩套管制作成绝缘盒，检修时可以方便打开，并能重复使用。</w:t>
      </w:r>
    </w:p>
    <w:p>
      <w:pPr>
        <w:spacing w:line="360" w:lineRule="auto"/>
        <w:ind w:firstLine="420" w:firstLineChars="200"/>
        <w:jc w:val="left"/>
        <w:rPr>
          <w:rFonts w:ascii="宋体" w:hAnsi="宋体"/>
          <w:color w:val="auto"/>
          <w:szCs w:val="21"/>
        </w:rPr>
      </w:pPr>
      <w:r>
        <w:rPr>
          <w:rFonts w:hint="eastAsia" w:ascii="宋体" w:hAnsi="宋体"/>
          <w:color w:val="auto"/>
          <w:szCs w:val="21"/>
        </w:rPr>
        <w:t>20）绝缘管型母线应具有防水、防潮措施，防护等级不低于IP68，应出具有效的第三方型式试验报告。</w:t>
      </w:r>
    </w:p>
    <w:p>
      <w:pPr>
        <w:spacing w:line="360" w:lineRule="auto"/>
        <w:ind w:firstLine="420" w:firstLineChars="200"/>
        <w:jc w:val="left"/>
        <w:rPr>
          <w:rFonts w:ascii="宋体" w:hAnsi="宋体"/>
          <w:color w:val="auto"/>
          <w:szCs w:val="21"/>
        </w:rPr>
      </w:pPr>
      <w:r>
        <w:rPr>
          <w:rFonts w:hint="eastAsia" w:ascii="宋体" w:hAnsi="宋体"/>
          <w:color w:val="auto"/>
          <w:szCs w:val="21"/>
        </w:rPr>
        <w:t>21）绝缘管型母线的主绝缘材料（环氧树脂）应具有阻燃特性，应出具有效的第三方型式试验报告。</w:t>
      </w:r>
    </w:p>
    <w:p>
      <w:pPr>
        <w:spacing w:line="360" w:lineRule="auto"/>
        <w:ind w:firstLine="420" w:firstLineChars="200"/>
        <w:jc w:val="left"/>
        <w:rPr>
          <w:rFonts w:ascii="宋体" w:hAnsi="宋体"/>
          <w:color w:val="auto"/>
          <w:szCs w:val="21"/>
        </w:rPr>
      </w:pPr>
      <w:r>
        <w:rPr>
          <w:rFonts w:hint="eastAsia" w:ascii="宋体" w:hAnsi="宋体"/>
          <w:color w:val="auto"/>
          <w:szCs w:val="21"/>
        </w:rPr>
        <w:t>21）绝缘管型母线应能适应高温潮湿环境，应出具有效的第三方型式试验报告。</w:t>
      </w:r>
    </w:p>
    <w:p>
      <w:pPr>
        <w:spacing w:line="360" w:lineRule="auto"/>
        <w:ind w:firstLine="420" w:firstLineChars="200"/>
        <w:jc w:val="left"/>
        <w:rPr>
          <w:rFonts w:ascii="宋体" w:hAnsi="宋体"/>
          <w:color w:val="auto"/>
          <w:szCs w:val="21"/>
        </w:rPr>
      </w:pPr>
      <w:r>
        <w:rPr>
          <w:rFonts w:hint="eastAsia" w:ascii="宋体" w:hAnsi="宋体"/>
          <w:color w:val="auto"/>
          <w:szCs w:val="21"/>
        </w:rPr>
        <w:t>22）母线与设备（发电机、励磁变压器、高压开关柜、主变压器等）采用敞开式连接，连接处设置软连接，接头载流能力及温升应满足DL/T 1658、GB/T 11022的规定。</w:t>
      </w:r>
    </w:p>
    <w:p>
      <w:pPr>
        <w:spacing w:line="360" w:lineRule="auto"/>
        <w:ind w:firstLine="420" w:firstLineChars="200"/>
        <w:jc w:val="left"/>
        <w:rPr>
          <w:rFonts w:ascii="宋体" w:hAnsi="宋体"/>
          <w:color w:val="auto"/>
          <w:szCs w:val="21"/>
        </w:rPr>
      </w:pPr>
      <w:r>
        <w:rPr>
          <w:rFonts w:hint="eastAsia" w:ascii="宋体" w:hAnsi="宋体"/>
          <w:color w:val="auto"/>
          <w:szCs w:val="21"/>
        </w:rPr>
        <w:t>23）当母线导体和设备连接的端子材质不一致时，导体采用铜铝过渡板的方式。</w:t>
      </w:r>
    </w:p>
    <w:p>
      <w:pPr>
        <w:spacing w:line="360" w:lineRule="auto"/>
        <w:jc w:val="left"/>
        <w:rPr>
          <w:rFonts w:ascii="宋体" w:hAnsi="宋体"/>
          <w:b/>
          <w:color w:val="auto"/>
          <w:szCs w:val="21"/>
        </w:rPr>
      </w:pPr>
      <w:r>
        <w:rPr>
          <w:rFonts w:hint="eastAsia" w:ascii="宋体" w:hAnsi="宋体"/>
          <w:b/>
          <w:color w:val="auto"/>
          <w:szCs w:val="21"/>
        </w:rPr>
        <w:t>5.3.8开关状态智能操显仪</w:t>
      </w:r>
    </w:p>
    <w:p>
      <w:pPr>
        <w:spacing w:line="360" w:lineRule="auto"/>
        <w:ind w:firstLine="420" w:firstLineChars="200"/>
        <w:jc w:val="left"/>
        <w:rPr>
          <w:rFonts w:ascii="宋体" w:hAnsi="宋体"/>
          <w:color w:val="auto"/>
          <w:szCs w:val="21"/>
        </w:rPr>
      </w:pPr>
      <w:r>
        <w:rPr>
          <w:rFonts w:hint="eastAsia" w:ascii="宋体" w:hAnsi="宋体"/>
          <w:color w:val="auto"/>
          <w:szCs w:val="21"/>
        </w:rPr>
        <w:t>每面开关柜上应设置开关状态智能操显仪（含两路温控、加热、除湿功能），该设备具有功能为：一次回路模拟图、带电显示器、智能语言防误、带电指示及</w:t>
      </w:r>
      <w:r>
        <w:rPr>
          <w:rFonts w:ascii="宋体" w:hAnsi="宋体"/>
          <w:color w:val="auto"/>
          <w:szCs w:val="21"/>
        </w:rPr>
        <w:t>RS485</w:t>
      </w:r>
      <w:r>
        <w:rPr>
          <w:rFonts w:hint="eastAsia" w:ascii="宋体" w:hAnsi="宋体"/>
          <w:color w:val="auto"/>
          <w:szCs w:val="21"/>
        </w:rPr>
        <w:t>通信接口等（含温控、加热、除湿功能）。</w:t>
      </w:r>
    </w:p>
    <w:p>
      <w:pPr>
        <w:spacing w:line="360" w:lineRule="auto"/>
        <w:jc w:val="left"/>
        <w:rPr>
          <w:rFonts w:ascii="宋体" w:hAnsi="宋体"/>
          <w:b/>
          <w:color w:val="auto"/>
          <w:szCs w:val="21"/>
        </w:rPr>
      </w:pPr>
      <w:bookmarkStart w:id="57" w:name="_Toc202586975"/>
      <w:r>
        <w:rPr>
          <w:rFonts w:hint="eastAsia" w:ascii="宋体" w:hAnsi="宋体"/>
          <w:b/>
          <w:color w:val="auto"/>
          <w:szCs w:val="21"/>
        </w:rPr>
        <w:t>5.3.9 高压带电显示装置</w:t>
      </w:r>
      <w:bookmarkEnd w:id="57"/>
    </w:p>
    <w:p>
      <w:pPr>
        <w:spacing w:line="360" w:lineRule="auto"/>
        <w:ind w:firstLine="420" w:firstLineChars="200"/>
        <w:jc w:val="left"/>
        <w:rPr>
          <w:rFonts w:ascii="宋体" w:hAnsi="宋体"/>
          <w:color w:val="auto"/>
          <w:szCs w:val="21"/>
        </w:rPr>
      </w:pPr>
      <w:r>
        <w:rPr>
          <w:rFonts w:hint="eastAsia" w:ascii="宋体" w:hAnsi="宋体"/>
          <w:color w:val="auto"/>
          <w:szCs w:val="21"/>
        </w:rPr>
        <w:t>除应符DL/T538-93的要求外，应满足以下规定：</w:t>
      </w:r>
    </w:p>
    <w:p>
      <w:pPr>
        <w:spacing w:line="360" w:lineRule="auto"/>
        <w:jc w:val="left"/>
        <w:rPr>
          <w:rFonts w:ascii="宋体" w:hAnsi="宋体"/>
          <w:color w:val="auto"/>
          <w:szCs w:val="21"/>
        </w:rPr>
      </w:pPr>
      <w:r>
        <w:rPr>
          <w:rFonts w:hint="eastAsia" w:ascii="宋体" w:hAnsi="宋体"/>
          <w:color w:val="auto"/>
          <w:szCs w:val="21"/>
        </w:rPr>
        <w:t>5.3.9.1高压带电显示装置的接线端子应有良好的电接触，标志清晰，各元件的焊接应牢固，不得虚焊。支柱绝缘子式和感应式显示器外壳应有明显的接地标志；接地导线采用截面不小于4mm</w:t>
      </w:r>
      <w:r>
        <w:rPr>
          <w:rFonts w:hint="eastAsia" w:ascii="宋体" w:hAnsi="宋体"/>
          <w:color w:val="auto"/>
          <w:szCs w:val="21"/>
          <w:vertAlign w:val="superscript"/>
        </w:rPr>
        <w:t>2</w:t>
      </w:r>
      <w:r>
        <w:rPr>
          <w:rFonts w:hint="eastAsia" w:ascii="宋体" w:hAnsi="宋体"/>
          <w:color w:val="auto"/>
          <w:szCs w:val="21"/>
        </w:rPr>
        <w:t>的多股铜绞线；接地螺钉直径不得小于4mm；接地面应有防锈措施。</w:t>
      </w:r>
    </w:p>
    <w:p>
      <w:pPr>
        <w:spacing w:line="360" w:lineRule="auto"/>
        <w:jc w:val="left"/>
        <w:rPr>
          <w:rFonts w:ascii="宋体" w:hAnsi="宋体"/>
          <w:color w:val="auto"/>
          <w:szCs w:val="21"/>
        </w:rPr>
      </w:pPr>
      <w:r>
        <w:rPr>
          <w:rFonts w:hint="eastAsia" w:ascii="宋体" w:hAnsi="宋体"/>
          <w:color w:val="auto"/>
          <w:szCs w:val="21"/>
        </w:rPr>
        <w:t>5.3.9.2高压带电显示装置在额定相电压的15％～&lt;65％时，显示器应能指示。在额定相电压的65％～100％时，应满足发光亮度的要求。</w:t>
      </w:r>
    </w:p>
    <w:p>
      <w:pPr>
        <w:spacing w:line="360" w:lineRule="auto"/>
        <w:jc w:val="left"/>
        <w:rPr>
          <w:rFonts w:ascii="宋体" w:hAnsi="宋体"/>
          <w:color w:val="auto"/>
          <w:szCs w:val="21"/>
        </w:rPr>
      </w:pPr>
      <w:r>
        <w:rPr>
          <w:rFonts w:hint="eastAsia" w:ascii="宋体" w:hAnsi="宋体"/>
          <w:color w:val="auto"/>
          <w:szCs w:val="21"/>
        </w:rPr>
        <w:t>5.3.9.3高压带电显示装置的显示器接线端子对地和端子之间应能承受2000V/1min的工频耐压。传感器电压抽取端及引线对地应能承受2000V/1min的工频耐压。</w:t>
      </w:r>
    </w:p>
    <w:p>
      <w:pPr>
        <w:spacing w:line="360" w:lineRule="auto"/>
        <w:jc w:val="left"/>
        <w:rPr>
          <w:rFonts w:ascii="宋体" w:hAnsi="宋体"/>
          <w:color w:val="auto"/>
          <w:szCs w:val="21"/>
        </w:rPr>
      </w:pPr>
      <w:r>
        <w:rPr>
          <w:rFonts w:hint="eastAsia" w:ascii="宋体" w:hAnsi="宋体"/>
          <w:color w:val="auto"/>
          <w:szCs w:val="21"/>
        </w:rPr>
        <w:t>5.3.9.4 35kV及以下电压等级传感器应进行局放试验，局部放电量要求不超过10pC。</w:t>
      </w:r>
    </w:p>
    <w:p>
      <w:pPr>
        <w:spacing w:line="360" w:lineRule="auto"/>
        <w:jc w:val="left"/>
        <w:rPr>
          <w:rFonts w:ascii="宋体" w:hAnsi="宋体"/>
          <w:color w:val="auto"/>
          <w:szCs w:val="21"/>
        </w:rPr>
      </w:pPr>
      <w:r>
        <w:rPr>
          <w:rFonts w:hint="eastAsia" w:ascii="宋体" w:hAnsi="宋体"/>
          <w:color w:val="auto"/>
          <w:szCs w:val="21"/>
        </w:rPr>
        <w:t>5.3.9.5带电显示器应能利用外加电源进行完好性校验，并附有带电输出空接点用于接入微机防误系统。</w:t>
      </w:r>
    </w:p>
    <w:p>
      <w:pPr>
        <w:spacing w:line="480" w:lineRule="auto"/>
        <w:jc w:val="left"/>
        <w:outlineLvl w:val="1"/>
        <w:rPr>
          <w:rFonts w:ascii="宋体" w:hAnsi="宋体"/>
          <w:b/>
          <w:color w:val="auto"/>
          <w:szCs w:val="21"/>
        </w:rPr>
      </w:pPr>
      <w:bookmarkStart w:id="58" w:name="_Toc22046"/>
      <w:r>
        <w:rPr>
          <w:rFonts w:hint="eastAsia" w:ascii="宋体" w:hAnsi="宋体"/>
          <w:b/>
          <w:color w:val="auto"/>
          <w:szCs w:val="21"/>
        </w:rPr>
        <w:t>5.4二次部分技术要求</w:t>
      </w:r>
      <w:bookmarkEnd w:id="58"/>
    </w:p>
    <w:p>
      <w:pPr>
        <w:spacing w:line="360" w:lineRule="auto"/>
        <w:ind w:firstLine="420" w:firstLineChars="200"/>
        <w:jc w:val="left"/>
        <w:rPr>
          <w:rFonts w:ascii="宋体" w:hAnsi="宋体"/>
          <w:color w:val="auto"/>
          <w:szCs w:val="21"/>
        </w:rPr>
      </w:pPr>
      <w:r>
        <w:rPr>
          <w:rFonts w:hint="eastAsia" w:ascii="宋体" w:hAnsi="宋体"/>
          <w:color w:val="auto"/>
          <w:szCs w:val="21"/>
        </w:rPr>
        <w:t>5.4.1所有开关柜对外引接电缆均经过端子排，端子排上至少应还有</w:t>
      </w:r>
      <w:r>
        <w:rPr>
          <w:rFonts w:ascii="宋体" w:hAnsi="宋体"/>
          <w:color w:val="auto"/>
          <w:szCs w:val="21"/>
        </w:rPr>
        <w:t>20%</w:t>
      </w:r>
      <w:r>
        <w:rPr>
          <w:rFonts w:hint="eastAsia" w:ascii="宋体" w:hAnsi="宋体"/>
          <w:color w:val="auto"/>
          <w:szCs w:val="21"/>
        </w:rPr>
        <w:t>的备用端子，接线端子采用凤凰系列端子。供电流互感器用的端子排应设计成短接型电流端子，电流不小于</w:t>
      </w:r>
      <w:r>
        <w:rPr>
          <w:rFonts w:ascii="宋体" w:hAnsi="宋体"/>
          <w:color w:val="auto"/>
          <w:szCs w:val="21"/>
        </w:rPr>
        <w:t>20A(500V)</w:t>
      </w:r>
      <w:r>
        <w:rPr>
          <w:rFonts w:hint="eastAsia" w:ascii="宋体" w:hAnsi="宋体"/>
          <w:color w:val="auto"/>
          <w:szCs w:val="21"/>
        </w:rPr>
        <w:t>，并具有隔离板。柜内布线应满足下列要求：</w:t>
      </w:r>
    </w:p>
    <w:p>
      <w:pPr>
        <w:spacing w:line="360" w:lineRule="auto"/>
        <w:ind w:firstLine="420" w:firstLineChars="200"/>
        <w:jc w:val="left"/>
        <w:rPr>
          <w:rFonts w:ascii="宋体" w:hAnsi="宋体"/>
          <w:color w:val="auto"/>
          <w:szCs w:val="21"/>
        </w:rPr>
      </w:pPr>
      <w:r>
        <w:rPr>
          <w:rFonts w:ascii="宋体" w:hAnsi="宋体"/>
          <w:color w:val="auto"/>
          <w:szCs w:val="21"/>
        </w:rPr>
        <w:t>(1)</w:t>
      </w:r>
      <w:r>
        <w:rPr>
          <w:rFonts w:hint="eastAsia" w:ascii="宋体" w:hAnsi="宋体"/>
          <w:color w:val="auto"/>
          <w:szCs w:val="21"/>
        </w:rPr>
        <w:t>原理正确，布线合理，工艺良好整齐。</w:t>
      </w:r>
    </w:p>
    <w:p>
      <w:pPr>
        <w:spacing w:line="360" w:lineRule="auto"/>
        <w:ind w:firstLine="420"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rPr>
        <w:t>导线均为铜绞线，绝缘等级</w:t>
      </w:r>
      <w:r>
        <w:rPr>
          <w:rFonts w:ascii="宋体" w:hAnsi="宋体"/>
          <w:color w:val="auto"/>
          <w:szCs w:val="21"/>
        </w:rPr>
        <w:t>500V</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ascii="宋体" w:hAnsi="宋体"/>
          <w:color w:val="auto"/>
          <w:szCs w:val="21"/>
        </w:rPr>
        <w:t>(3)</w:t>
      </w:r>
      <w:r>
        <w:rPr>
          <w:rFonts w:hint="eastAsia" w:ascii="宋体" w:hAnsi="宋体"/>
          <w:color w:val="auto"/>
          <w:szCs w:val="21"/>
        </w:rPr>
        <w:t>导线截面：控制回路、信号回路2.</w:t>
      </w:r>
      <w:r>
        <w:rPr>
          <w:rFonts w:ascii="宋体" w:hAnsi="宋体"/>
          <w:color w:val="auto"/>
          <w:szCs w:val="21"/>
        </w:rPr>
        <w:t>5mm</w:t>
      </w:r>
      <w:r>
        <w:rPr>
          <w:rFonts w:hint="eastAsia" w:ascii="宋体" w:hAnsi="宋体"/>
          <w:color w:val="auto"/>
          <w:szCs w:val="21"/>
          <w:vertAlign w:val="superscript"/>
        </w:rPr>
        <w:t>2</w:t>
      </w:r>
      <w:r>
        <w:rPr>
          <w:rFonts w:hint="eastAsia" w:ascii="宋体" w:hAnsi="宋体"/>
          <w:color w:val="auto"/>
          <w:szCs w:val="21"/>
        </w:rPr>
        <w:t>；交流电流、电压回路</w:t>
      </w:r>
      <w:r>
        <w:rPr>
          <w:rFonts w:ascii="宋体" w:hAnsi="宋体"/>
          <w:color w:val="auto"/>
          <w:szCs w:val="21"/>
        </w:rPr>
        <w:t>4mm</w:t>
      </w:r>
      <w:r>
        <w:rPr>
          <w:rFonts w:hint="eastAsia" w:ascii="宋体" w:hAnsi="宋体"/>
          <w:color w:val="auto"/>
          <w:szCs w:val="21"/>
          <w:vertAlign w:val="superscript"/>
        </w:rPr>
        <w:t>2</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ascii="宋体" w:hAnsi="宋体"/>
          <w:color w:val="auto"/>
          <w:szCs w:val="21"/>
        </w:rPr>
        <w:t>(4)</w:t>
      </w:r>
      <w:r>
        <w:rPr>
          <w:rFonts w:hint="eastAsia" w:ascii="宋体" w:hAnsi="宋体"/>
          <w:color w:val="auto"/>
          <w:szCs w:val="21"/>
        </w:rPr>
        <w:t>所有导线的终端应有与招标人图纸一致的回路编号或导线走向标识。</w:t>
      </w:r>
    </w:p>
    <w:p>
      <w:pPr>
        <w:spacing w:line="360" w:lineRule="auto"/>
        <w:ind w:firstLine="420" w:firstLineChars="200"/>
        <w:jc w:val="left"/>
        <w:rPr>
          <w:rFonts w:ascii="宋体" w:hAnsi="宋体"/>
          <w:color w:val="auto"/>
          <w:szCs w:val="21"/>
        </w:rPr>
      </w:pPr>
      <w:r>
        <w:rPr>
          <w:rFonts w:ascii="宋体" w:hAnsi="宋体"/>
          <w:color w:val="auto"/>
          <w:szCs w:val="21"/>
        </w:rPr>
        <w:t>(5) 所有开关柜柜顶还应配置至少16根小母线。其中控制电源小母线+KM、-KM两根；合闸电源小母线+HM、-HM两根；保护装置电源小母线+BM、-BM两根；交流工作电源L、N两根；测量电压YMa、YMb、YMc、YMn四根；计量电压YMa’、YMb’、YMc’三根；开口电压YMl一根。小母线采用Φ6紫铜棒，并延伸至整列开关柜长度，小母线应有单独的隔离小室，带绝缘护套。小母线支架采用凤凰系列产品</w:t>
      </w:r>
      <w:r>
        <w:rPr>
          <w:rFonts w:hint="eastAsia" w:ascii="宋体" w:hAnsi="宋体"/>
          <w:color w:val="auto"/>
          <w:szCs w:val="21"/>
        </w:rPr>
        <w:t>或等同质量的品牌产品</w:t>
      </w:r>
      <w:r>
        <w:rPr>
          <w:rFonts w:ascii="宋体" w:hAnsi="宋体"/>
          <w:color w:val="auto"/>
          <w:szCs w:val="21"/>
        </w:rPr>
        <w:t>。</w:t>
      </w:r>
    </w:p>
    <w:p>
      <w:pPr>
        <w:spacing w:line="360" w:lineRule="auto"/>
        <w:jc w:val="left"/>
        <w:rPr>
          <w:rFonts w:ascii="宋体" w:hAnsi="宋体"/>
          <w:color w:val="auto"/>
          <w:szCs w:val="21"/>
        </w:rPr>
      </w:pPr>
      <w:r>
        <w:rPr>
          <w:rFonts w:hint="eastAsia" w:ascii="宋体" w:hAnsi="宋体"/>
          <w:color w:val="auto"/>
          <w:szCs w:val="21"/>
        </w:rPr>
        <w:t>5.4.2所有开关柜应有反映断路器在分闸位置或合闸位置的辅助开关，提供4个备用的开关位置接点，按分闸位置一只、合闸位置一只配置。每台断路器至少应有20个备用的辅助接点</w:t>
      </w:r>
      <w:r>
        <w:rPr>
          <w:rFonts w:ascii="宋体" w:hAnsi="宋体"/>
          <w:color w:val="auto"/>
          <w:szCs w:val="21"/>
        </w:rPr>
        <w:t>(</w:t>
      </w:r>
      <w:r>
        <w:rPr>
          <w:rFonts w:hint="eastAsia" w:ascii="宋体" w:hAnsi="宋体"/>
          <w:color w:val="auto"/>
          <w:szCs w:val="21"/>
        </w:rPr>
        <w:t>10个常开、10个常闭</w:t>
      </w:r>
      <w:r>
        <w:rPr>
          <w:rFonts w:ascii="宋体" w:hAnsi="宋体"/>
          <w:color w:val="auto"/>
          <w:szCs w:val="21"/>
        </w:rPr>
        <w:t>)</w:t>
      </w:r>
      <w:r>
        <w:rPr>
          <w:rFonts w:hint="eastAsia" w:ascii="宋体" w:hAnsi="宋体"/>
          <w:color w:val="auto"/>
          <w:szCs w:val="21"/>
        </w:rPr>
        <w:t>，弹簧储能状况除接入控制和信号回路的接点外，还至少应有</w:t>
      </w:r>
      <w:r>
        <w:rPr>
          <w:rFonts w:ascii="宋体" w:hAnsi="宋体"/>
          <w:color w:val="auto"/>
          <w:szCs w:val="21"/>
        </w:rPr>
        <w:t>2</w:t>
      </w:r>
      <w:r>
        <w:rPr>
          <w:rFonts w:hint="eastAsia" w:ascii="宋体" w:hAnsi="宋体"/>
          <w:color w:val="auto"/>
          <w:szCs w:val="21"/>
        </w:rPr>
        <w:t>个备用的接点</w:t>
      </w:r>
      <w:r>
        <w:rPr>
          <w:rFonts w:ascii="宋体" w:hAnsi="宋体"/>
          <w:color w:val="auto"/>
          <w:szCs w:val="21"/>
        </w:rPr>
        <w:t>(1</w:t>
      </w:r>
      <w:r>
        <w:rPr>
          <w:rFonts w:hint="eastAsia" w:ascii="宋体" w:hAnsi="宋体"/>
          <w:color w:val="auto"/>
          <w:szCs w:val="21"/>
        </w:rPr>
        <w:t>个常开、</w:t>
      </w:r>
      <w:r>
        <w:rPr>
          <w:rFonts w:ascii="宋体" w:hAnsi="宋体"/>
          <w:color w:val="auto"/>
          <w:szCs w:val="21"/>
        </w:rPr>
        <w:t>1</w:t>
      </w:r>
      <w:r>
        <w:rPr>
          <w:rFonts w:hint="eastAsia" w:ascii="宋体" w:hAnsi="宋体"/>
          <w:color w:val="auto"/>
          <w:szCs w:val="21"/>
        </w:rPr>
        <w:t>个常闭</w:t>
      </w:r>
      <w:r>
        <w:rPr>
          <w:rFonts w:ascii="宋体" w:hAnsi="宋体"/>
          <w:color w:val="auto"/>
          <w:szCs w:val="21"/>
        </w:rPr>
        <w:t>)</w:t>
      </w:r>
      <w:r>
        <w:rPr>
          <w:rFonts w:hint="eastAsia" w:ascii="宋体" w:hAnsi="宋体"/>
          <w:color w:val="auto"/>
          <w:szCs w:val="21"/>
        </w:rPr>
        <w:t>，以供其它用途使用。上述辅助接点均应引至开关柜端子排上。用于断路器控制回路的辅助接点应能可靠地切断断路器分合闸操作电流。断路器柜上有断路器分、合位置指示和弹簧指示灯回路。。</w:t>
      </w:r>
    </w:p>
    <w:p>
      <w:pPr>
        <w:pStyle w:val="25"/>
        <w:spacing w:line="360" w:lineRule="exact"/>
        <w:jc w:val="left"/>
        <w:rPr>
          <w:rFonts w:ascii="宋体" w:hAnsi="宋体"/>
          <w:color w:val="auto"/>
          <w:szCs w:val="21"/>
        </w:rPr>
      </w:pPr>
      <w:r>
        <w:rPr>
          <w:rFonts w:hint="eastAsia" w:ascii="宋体" w:hAnsi="宋体"/>
          <w:color w:val="auto"/>
          <w:szCs w:val="21"/>
        </w:rPr>
        <w:t>5.4.3当测量仪表及继电器保护装置盘面上的二次回路接线以插头与高压开关柜中其它二次回路相连接时，其插头及插座必须接触可靠，并有锁紧设施。</w:t>
      </w:r>
    </w:p>
    <w:p>
      <w:pPr>
        <w:pStyle w:val="25"/>
        <w:spacing w:line="360" w:lineRule="exact"/>
        <w:jc w:val="left"/>
        <w:rPr>
          <w:rFonts w:ascii="宋体" w:hAnsi="宋体"/>
          <w:color w:val="auto"/>
          <w:szCs w:val="21"/>
        </w:rPr>
      </w:pPr>
      <w:r>
        <w:rPr>
          <w:rFonts w:hint="eastAsia" w:ascii="宋体" w:hAnsi="宋体"/>
          <w:color w:val="auto"/>
          <w:szCs w:val="21"/>
        </w:rPr>
        <w:t>5.4.4现地/远方切换开关、控制开关、电源及交流电压回路小空气开关、抗干扰电容等二次元件要求采用著名品牌系列的产品。</w:t>
      </w:r>
    </w:p>
    <w:p>
      <w:pPr>
        <w:pStyle w:val="25"/>
        <w:spacing w:line="360" w:lineRule="exact"/>
        <w:jc w:val="left"/>
        <w:rPr>
          <w:rFonts w:ascii="宋体" w:hAnsi="宋体"/>
          <w:color w:val="auto"/>
          <w:szCs w:val="21"/>
        </w:rPr>
      </w:pPr>
      <w:r>
        <w:rPr>
          <w:rFonts w:hint="eastAsia" w:ascii="宋体" w:hAnsi="宋体"/>
          <w:color w:val="auto"/>
          <w:szCs w:val="21"/>
        </w:rPr>
        <w:t>5.4.5所有断路器操作机构控制回路的直流电源应分开并设独立的保护直流空气开关。</w:t>
      </w:r>
    </w:p>
    <w:p>
      <w:pPr>
        <w:pStyle w:val="25"/>
        <w:spacing w:line="360" w:lineRule="exact"/>
        <w:jc w:val="left"/>
        <w:rPr>
          <w:rFonts w:ascii="宋体" w:hAnsi="宋体"/>
          <w:color w:val="auto"/>
          <w:szCs w:val="21"/>
        </w:rPr>
      </w:pPr>
      <w:r>
        <w:rPr>
          <w:rFonts w:hint="eastAsia" w:ascii="宋体" w:hAnsi="宋体"/>
          <w:color w:val="auto"/>
          <w:szCs w:val="21"/>
        </w:rPr>
        <w:t>5.4.6</w:t>
      </w:r>
      <w:r>
        <w:rPr>
          <w:rFonts w:ascii="宋体" w:hAnsi="宋体"/>
          <w:color w:val="auto"/>
          <w:szCs w:val="21"/>
        </w:rPr>
        <w:t xml:space="preserve">开关柜内应装设必需的控制设备，另外风电机进线柜、 </w:t>
      </w:r>
      <w:r>
        <w:rPr>
          <w:rFonts w:hint="eastAsia" w:ascii="宋体" w:hAnsi="宋体"/>
          <w:color w:val="auto"/>
          <w:szCs w:val="21"/>
        </w:rPr>
        <w:t>接地变</w:t>
      </w:r>
      <w:r>
        <w:rPr>
          <w:rFonts w:ascii="宋体" w:hAnsi="宋体"/>
          <w:color w:val="auto"/>
          <w:szCs w:val="21"/>
        </w:rPr>
        <w:t>柜</w:t>
      </w:r>
      <w:r>
        <w:rPr>
          <w:rFonts w:hint="eastAsia" w:ascii="宋体" w:hAnsi="宋体"/>
          <w:color w:val="auto"/>
          <w:szCs w:val="21"/>
        </w:rPr>
        <w:t>等开关柜</w:t>
      </w:r>
      <w:r>
        <w:rPr>
          <w:rFonts w:ascii="宋体" w:hAnsi="宋体"/>
          <w:color w:val="auto"/>
          <w:szCs w:val="21"/>
        </w:rPr>
        <w:t>上分别安装布置的由招标人另行招标并提供的微机保护测控装置</w:t>
      </w:r>
      <w:r>
        <w:rPr>
          <w:rFonts w:hint="eastAsia" w:ascii="宋体" w:hAnsi="宋体"/>
          <w:color w:val="auto"/>
          <w:szCs w:val="21"/>
        </w:rPr>
        <w:t>和电度表</w:t>
      </w:r>
      <w:r>
        <w:rPr>
          <w:rFonts w:ascii="宋体" w:hAnsi="宋体"/>
          <w:color w:val="auto"/>
          <w:szCs w:val="21"/>
        </w:rPr>
        <w:t>均由</w:t>
      </w:r>
      <w:r>
        <w:rPr>
          <w:rFonts w:hint="eastAsia" w:ascii="宋体" w:hAnsi="宋体"/>
          <w:color w:val="auto"/>
          <w:szCs w:val="21"/>
        </w:rPr>
        <w:t>投标方</w:t>
      </w:r>
      <w:r>
        <w:rPr>
          <w:rFonts w:ascii="宋体" w:hAnsi="宋体"/>
          <w:color w:val="auto"/>
          <w:szCs w:val="21"/>
        </w:rPr>
        <w:t>完成在各开关柜柜内接线。</w:t>
      </w:r>
    </w:p>
    <w:p>
      <w:pPr>
        <w:pStyle w:val="8"/>
        <w:jc w:val="left"/>
        <w:rPr>
          <w:rFonts w:ascii="宋体" w:hAnsi="宋体"/>
          <w:color w:val="auto"/>
          <w:sz w:val="21"/>
          <w:szCs w:val="21"/>
        </w:rPr>
      </w:pPr>
      <w:r>
        <w:rPr>
          <w:rFonts w:hint="eastAsia" w:ascii="宋体" w:hAnsi="宋体"/>
          <w:color w:val="auto"/>
          <w:sz w:val="21"/>
          <w:szCs w:val="21"/>
        </w:rPr>
        <w:t>5.4.7投标人</w:t>
      </w:r>
      <w:r>
        <w:rPr>
          <w:rFonts w:ascii="宋体" w:hAnsi="宋体"/>
          <w:color w:val="auto"/>
          <w:sz w:val="21"/>
          <w:szCs w:val="21"/>
        </w:rPr>
        <w:t>应提供下列数据：</w:t>
      </w:r>
    </w:p>
    <w:p>
      <w:pPr>
        <w:pStyle w:val="8"/>
        <w:jc w:val="left"/>
        <w:rPr>
          <w:rFonts w:ascii="宋体" w:hAnsi="宋体"/>
          <w:color w:val="auto"/>
          <w:sz w:val="21"/>
          <w:szCs w:val="21"/>
        </w:rPr>
      </w:pPr>
      <w:r>
        <w:rPr>
          <w:rFonts w:ascii="宋体" w:hAnsi="宋体"/>
          <w:color w:val="auto"/>
          <w:sz w:val="21"/>
          <w:szCs w:val="21"/>
        </w:rPr>
        <w:t>(1)  继电器小室、仪表门、端子室的详细尺寸；</w:t>
      </w:r>
    </w:p>
    <w:p>
      <w:pPr>
        <w:pStyle w:val="8"/>
        <w:jc w:val="left"/>
        <w:rPr>
          <w:rFonts w:ascii="宋体" w:hAnsi="宋体"/>
          <w:color w:val="auto"/>
          <w:sz w:val="21"/>
          <w:szCs w:val="21"/>
        </w:rPr>
      </w:pPr>
      <w:r>
        <w:rPr>
          <w:rFonts w:ascii="宋体" w:hAnsi="宋体"/>
          <w:color w:val="auto"/>
          <w:sz w:val="21"/>
          <w:szCs w:val="21"/>
        </w:rPr>
        <w:t>(2)  合、分闸线圈电流或直流电阻。</w:t>
      </w:r>
    </w:p>
    <w:p>
      <w:pPr>
        <w:pStyle w:val="8"/>
        <w:jc w:val="left"/>
        <w:rPr>
          <w:rFonts w:ascii="宋体" w:hAnsi="宋体"/>
          <w:color w:val="auto"/>
          <w:sz w:val="21"/>
          <w:szCs w:val="21"/>
        </w:rPr>
      </w:pPr>
      <w:r>
        <w:rPr>
          <w:rFonts w:hint="eastAsia" w:ascii="宋体" w:hAnsi="宋体"/>
          <w:color w:val="auto"/>
          <w:sz w:val="21"/>
          <w:szCs w:val="21"/>
        </w:rPr>
        <w:t>投标人</w:t>
      </w:r>
      <w:r>
        <w:rPr>
          <w:rFonts w:ascii="宋体" w:hAnsi="宋体"/>
          <w:color w:val="auto"/>
          <w:sz w:val="21"/>
          <w:szCs w:val="21"/>
        </w:rPr>
        <w:t>应提供下列</w:t>
      </w:r>
      <w:r>
        <w:rPr>
          <w:rFonts w:hint="eastAsia" w:ascii="宋体" w:hAnsi="宋体"/>
          <w:color w:val="auto"/>
          <w:sz w:val="21"/>
          <w:szCs w:val="21"/>
        </w:rPr>
        <w:t>二次设备</w:t>
      </w:r>
      <w:r>
        <w:rPr>
          <w:rFonts w:ascii="宋体" w:hAnsi="宋体"/>
          <w:color w:val="auto"/>
          <w:sz w:val="21"/>
          <w:szCs w:val="21"/>
        </w:rPr>
        <w:t>：</w:t>
      </w:r>
    </w:p>
    <w:p>
      <w:pPr>
        <w:pStyle w:val="8"/>
        <w:jc w:val="left"/>
        <w:rPr>
          <w:rFonts w:ascii="宋体" w:hAnsi="宋体"/>
          <w:color w:val="auto"/>
          <w:sz w:val="21"/>
          <w:szCs w:val="21"/>
        </w:rPr>
      </w:pPr>
      <w:r>
        <w:rPr>
          <w:rFonts w:ascii="宋体" w:hAnsi="宋体"/>
          <w:color w:val="auto"/>
          <w:sz w:val="21"/>
          <w:szCs w:val="21"/>
        </w:rPr>
        <w:t xml:space="preserve">(1)  </w:t>
      </w:r>
      <w:r>
        <w:rPr>
          <w:rFonts w:hint="eastAsia" w:ascii="宋体" w:hAnsi="宋体"/>
          <w:color w:val="auto"/>
          <w:sz w:val="21"/>
          <w:szCs w:val="21"/>
        </w:rPr>
        <w:t>所有开关装置设备的位置指示器和就地控制设备</w:t>
      </w:r>
      <w:r>
        <w:rPr>
          <w:rFonts w:ascii="宋体" w:hAnsi="宋体"/>
          <w:color w:val="auto"/>
          <w:sz w:val="21"/>
          <w:szCs w:val="21"/>
        </w:rPr>
        <w:t>；</w:t>
      </w:r>
    </w:p>
    <w:p>
      <w:pPr>
        <w:pStyle w:val="8"/>
        <w:jc w:val="left"/>
        <w:rPr>
          <w:rFonts w:ascii="宋体" w:hAnsi="宋体"/>
          <w:color w:val="auto"/>
          <w:sz w:val="21"/>
          <w:szCs w:val="21"/>
        </w:rPr>
      </w:pPr>
      <w:r>
        <w:rPr>
          <w:rFonts w:ascii="宋体" w:hAnsi="宋体"/>
          <w:color w:val="auto"/>
          <w:sz w:val="21"/>
          <w:szCs w:val="21"/>
        </w:rPr>
        <w:t xml:space="preserve">(2)  </w:t>
      </w:r>
      <w:r>
        <w:rPr>
          <w:rFonts w:hint="eastAsia" w:ascii="宋体" w:hAnsi="宋体"/>
          <w:color w:val="auto"/>
          <w:sz w:val="21"/>
          <w:szCs w:val="21"/>
        </w:rPr>
        <w:t>断路器的紧急手动跳闸</w:t>
      </w:r>
      <w:r>
        <w:rPr>
          <w:rFonts w:ascii="宋体" w:hAnsi="宋体"/>
          <w:color w:val="auto"/>
          <w:sz w:val="21"/>
          <w:szCs w:val="21"/>
        </w:rPr>
        <w:t>。</w:t>
      </w:r>
    </w:p>
    <w:p>
      <w:pPr>
        <w:pStyle w:val="8"/>
        <w:jc w:val="left"/>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w:t>
      </w:r>
      <w:r>
        <w:rPr>
          <w:rFonts w:ascii="宋体" w:hAnsi="宋体"/>
          <w:color w:val="auto"/>
          <w:sz w:val="21"/>
          <w:szCs w:val="21"/>
        </w:rPr>
        <w:t xml:space="preserve">)  </w:t>
      </w:r>
      <w:r>
        <w:rPr>
          <w:rFonts w:hint="eastAsia" w:ascii="宋体" w:hAnsi="宋体"/>
          <w:color w:val="auto"/>
          <w:sz w:val="21"/>
          <w:szCs w:val="21"/>
        </w:rPr>
        <w:t>断路器的远方/就地控制开关</w:t>
      </w:r>
      <w:r>
        <w:rPr>
          <w:rFonts w:ascii="宋体" w:hAnsi="宋体"/>
          <w:color w:val="auto"/>
          <w:sz w:val="21"/>
          <w:szCs w:val="21"/>
        </w:rPr>
        <w:t>。</w:t>
      </w:r>
    </w:p>
    <w:p>
      <w:pPr>
        <w:pStyle w:val="8"/>
        <w:jc w:val="left"/>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4</w:t>
      </w:r>
      <w:r>
        <w:rPr>
          <w:rFonts w:ascii="宋体" w:hAnsi="宋体"/>
          <w:color w:val="auto"/>
          <w:sz w:val="21"/>
          <w:szCs w:val="21"/>
        </w:rPr>
        <w:t xml:space="preserve">)  </w:t>
      </w:r>
      <w:r>
        <w:rPr>
          <w:rFonts w:hint="eastAsia" w:ascii="宋体" w:hAnsi="宋体"/>
          <w:color w:val="auto"/>
          <w:sz w:val="21"/>
          <w:szCs w:val="21"/>
        </w:rPr>
        <w:t>电缆终端的带电显示装置</w:t>
      </w:r>
      <w:r>
        <w:rPr>
          <w:rFonts w:ascii="宋体" w:hAnsi="宋体"/>
          <w:color w:val="auto"/>
          <w:sz w:val="21"/>
          <w:szCs w:val="21"/>
        </w:rPr>
        <w:t>。</w:t>
      </w:r>
    </w:p>
    <w:p>
      <w:pPr>
        <w:pStyle w:val="8"/>
        <w:jc w:val="left"/>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5</w:t>
      </w:r>
      <w:r>
        <w:rPr>
          <w:rFonts w:ascii="宋体" w:hAnsi="宋体"/>
          <w:color w:val="auto"/>
          <w:sz w:val="21"/>
          <w:szCs w:val="21"/>
        </w:rPr>
        <w:t xml:space="preserve">)  </w:t>
      </w:r>
      <w:r>
        <w:rPr>
          <w:rFonts w:hint="eastAsia" w:ascii="宋体" w:hAnsi="宋体"/>
          <w:color w:val="auto"/>
          <w:sz w:val="21"/>
          <w:szCs w:val="21"/>
        </w:rPr>
        <w:t>所有断路器和隔离开关的闭锁装置</w:t>
      </w:r>
      <w:r>
        <w:rPr>
          <w:rFonts w:ascii="宋体" w:hAnsi="宋体"/>
          <w:color w:val="auto"/>
          <w:sz w:val="21"/>
          <w:szCs w:val="21"/>
        </w:rPr>
        <w:t>。</w:t>
      </w:r>
    </w:p>
    <w:p>
      <w:pPr>
        <w:pStyle w:val="8"/>
        <w:jc w:val="left"/>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6</w:t>
      </w:r>
      <w:r>
        <w:rPr>
          <w:rFonts w:ascii="宋体" w:hAnsi="宋体"/>
          <w:color w:val="auto"/>
          <w:sz w:val="21"/>
          <w:szCs w:val="21"/>
        </w:rPr>
        <w:t xml:space="preserve">)  </w:t>
      </w:r>
      <w:r>
        <w:rPr>
          <w:rFonts w:hint="eastAsia" w:ascii="宋体" w:hAnsi="宋体"/>
          <w:color w:val="auto"/>
          <w:sz w:val="21"/>
          <w:szCs w:val="21"/>
        </w:rPr>
        <w:t>所有装置的辅助电源开关（ABB、施耐德）</w:t>
      </w:r>
    </w:p>
    <w:p>
      <w:pPr>
        <w:pStyle w:val="8"/>
        <w:jc w:val="left"/>
        <w:rPr>
          <w:rFonts w:ascii="宋体" w:hAnsi="宋体"/>
          <w:color w:val="auto"/>
          <w:sz w:val="21"/>
          <w:szCs w:val="21"/>
        </w:rPr>
      </w:pPr>
      <w:r>
        <w:rPr>
          <w:rFonts w:hint="eastAsia" w:ascii="宋体" w:hAnsi="宋体"/>
          <w:color w:val="auto"/>
          <w:sz w:val="21"/>
          <w:szCs w:val="21"/>
        </w:rPr>
        <w:t>5.4.8</w:t>
      </w:r>
      <w:r>
        <w:rPr>
          <w:rFonts w:ascii="宋体" w:hAnsi="宋体"/>
          <w:color w:val="auto"/>
          <w:sz w:val="21"/>
          <w:szCs w:val="21"/>
        </w:rPr>
        <w:t>当测量仪表及继电器保护装置盘面上的二次回路接线以插头与高压开关柜中其它二次回路相连接时，其插头及插座必须接触可靠，并有锁紧设施。</w:t>
      </w:r>
    </w:p>
    <w:p>
      <w:pPr>
        <w:pStyle w:val="8"/>
        <w:jc w:val="left"/>
        <w:rPr>
          <w:rFonts w:ascii="宋体" w:hAnsi="宋体"/>
          <w:color w:val="auto"/>
          <w:sz w:val="21"/>
          <w:szCs w:val="21"/>
        </w:rPr>
      </w:pPr>
      <w:r>
        <w:rPr>
          <w:rFonts w:hint="eastAsia" w:ascii="宋体" w:hAnsi="宋体"/>
          <w:color w:val="auto"/>
          <w:sz w:val="21"/>
          <w:szCs w:val="21"/>
        </w:rPr>
        <w:t>5.4.9</w:t>
      </w:r>
      <w:r>
        <w:rPr>
          <w:rFonts w:ascii="宋体" w:hAnsi="宋体"/>
          <w:color w:val="auto"/>
          <w:sz w:val="21"/>
          <w:szCs w:val="21"/>
        </w:rPr>
        <w:t>“五防”要求</w:t>
      </w:r>
    </w:p>
    <w:p>
      <w:pPr>
        <w:pStyle w:val="8"/>
        <w:jc w:val="left"/>
        <w:rPr>
          <w:rFonts w:ascii="宋体" w:hAnsi="宋体"/>
          <w:color w:val="auto"/>
          <w:sz w:val="21"/>
          <w:szCs w:val="21"/>
        </w:rPr>
      </w:pPr>
      <w:r>
        <w:rPr>
          <w:rFonts w:ascii="宋体" w:hAnsi="宋体"/>
          <w:color w:val="auto"/>
          <w:sz w:val="21"/>
          <w:szCs w:val="21"/>
        </w:rPr>
        <w:t>所有开关柜优先采用简单、可靠的机械“五防”结构，对难以实现机械“五防”的部分，可采用电气闭锁。</w:t>
      </w:r>
    </w:p>
    <w:p>
      <w:pPr>
        <w:pStyle w:val="8"/>
        <w:jc w:val="left"/>
        <w:rPr>
          <w:rFonts w:ascii="宋体" w:hAnsi="宋体"/>
          <w:color w:val="auto"/>
          <w:sz w:val="21"/>
          <w:szCs w:val="21"/>
        </w:rPr>
      </w:pPr>
      <w:r>
        <w:rPr>
          <w:rFonts w:hint="eastAsia" w:ascii="宋体" w:hAnsi="宋体"/>
          <w:color w:val="auto"/>
          <w:sz w:val="21"/>
          <w:szCs w:val="21"/>
        </w:rPr>
        <w:t>5.4.10</w:t>
      </w:r>
      <w:r>
        <w:rPr>
          <w:rFonts w:ascii="宋体" w:hAnsi="宋体"/>
          <w:color w:val="auto"/>
          <w:sz w:val="21"/>
          <w:szCs w:val="21"/>
        </w:rPr>
        <w:t>保护测控装置由</w:t>
      </w:r>
      <w:r>
        <w:rPr>
          <w:rFonts w:hint="eastAsia" w:ascii="宋体" w:hAnsi="宋体"/>
          <w:color w:val="auto"/>
          <w:sz w:val="21"/>
          <w:szCs w:val="21"/>
        </w:rPr>
        <w:t>投标人</w:t>
      </w:r>
      <w:r>
        <w:rPr>
          <w:rFonts w:ascii="宋体" w:hAnsi="宋体"/>
          <w:color w:val="auto"/>
          <w:sz w:val="21"/>
          <w:szCs w:val="21"/>
        </w:rPr>
        <w:t>负责安装在开关柜上，并进行初步调试。</w:t>
      </w:r>
    </w:p>
    <w:p>
      <w:pPr>
        <w:pStyle w:val="8"/>
        <w:jc w:val="left"/>
        <w:rPr>
          <w:rFonts w:ascii="宋体" w:hAnsi="宋体"/>
          <w:color w:val="auto"/>
          <w:sz w:val="21"/>
          <w:szCs w:val="21"/>
        </w:rPr>
      </w:pPr>
      <w:r>
        <w:rPr>
          <w:rFonts w:hint="eastAsia" w:ascii="宋体" w:hAnsi="宋体"/>
          <w:color w:val="auto"/>
          <w:sz w:val="21"/>
          <w:szCs w:val="21"/>
        </w:rPr>
        <w:t>5.4.11</w:t>
      </w:r>
      <w:r>
        <w:rPr>
          <w:rFonts w:ascii="宋体" w:hAnsi="宋体"/>
          <w:color w:val="auto"/>
          <w:sz w:val="21"/>
          <w:szCs w:val="21"/>
        </w:rPr>
        <w:t>现地/远方切换开关、控制开关、电源及交流电压回路小空气开关、抗干扰电容等二次元件要求采用著名品牌系列的产品。</w:t>
      </w:r>
    </w:p>
    <w:p>
      <w:pPr>
        <w:pStyle w:val="8"/>
        <w:jc w:val="left"/>
        <w:rPr>
          <w:rFonts w:ascii="宋体" w:hAnsi="宋体"/>
          <w:color w:val="auto"/>
          <w:sz w:val="21"/>
          <w:szCs w:val="21"/>
        </w:rPr>
      </w:pPr>
      <w:r>
        <w:rPr>
          <w:rFonts w:hint="eastAsia" w:ascii="宋体" w:hAnsi="宋体"/>
          <w:color w:val="auto"/>
          <w:sz w:val="21"/>
          <w:szCs w:val="21"/>
        </w:rPr>
        <w:t>5.4.12计量表计</w:t>
      </w:r>
    </w:p>
    <w:p>
      <w:pPr>
        <w:pStyle w:val="8"/>
        <w:jc w:val="left"/>
        <w:rPr>
          <w:rFonts w:ascii="宋体" w:hAnsi="宋体"/>
          <w:color w:val="auto"/>
          <w:sz w:val="21"/>
          <w:szCs w:val="21"/>
        </w:rPr>
      </w:pPr>
      <w:r>
        <w:rPr>
          <w:rFonts w:hint="eastAsia" w:ascii="宋体" w:hAnsi="宋体"/>
          <w:color w:val="auto"/>
          <w:sz w:val="21"/>
          <w:szCs w:val="21"/>
        </w:rPr>
        <w:t>各个回路的计量表计安装在开关柜上，按照系统要求型号配置表计，盘内接线由投标人完成，电流信号采用铜导线，导线截面不小于</w:t>
      </w:r>
      <w:r>
        <w:rPr>
          <w:rFonts w:ascii="宋体" w:hAnsi="宋体"/>
          <w:color w:val="auto"/>
          <w:sz w:val="21"/>
          <w:szCs w:val="21"/>
        </w:rPr>
        <w:t>4mm</w:t>
      </w:r>
      <w:r>
        <w:rPr>
          <w:rFonts w:hint="eastAsia" w:ascii="宋体" w:hAnsi="宋体"/>
          <w:color w:val="auto"/>
          <w:sz w:val="21"/>
          <w:szCs w:val="21"/>
        </w:rPr>
        <w:t>² ，电压信号采用铜导线，导线截面不小于2.5</w:t>
      </w:r>
      <w:r>
        <w:rPr>
          <w:rFonts w:ascii="宋体" w:hAnsi="宋体"/>
          <w:color w:val="auto"/>
          <w:sz w:val="21"/>
          <w:szCs w:val="21"/>
        </w:rPr>
        <w:t xml:space="preserve"> mm</w:t>
      </w:r>
      <w:r>
        <w:rPr>
          <w:rFonts w:hint="eastAsia" w:ascii="宋体" w:hAnsi="宋体"/>
          <w:color w:val="auto"/>
          <w:sz w:val="21"/>
          <w:szCs w:val="21"/>
        </w:rPr>
        <w:t>²。</w:t>
      </w:r>
      <w:bookmarkEnd w:id="20"/>
      <w:bookmarkEnd w:id="21"/>
      <w:bookmarkEnd w:id="22"/>
      <w:bookmarkEnd w:id="23"/>
      <w:bookmarkEnd w:id="24"/>
      <w:bookmarkEnd w:id="25"/>
      <w:bookmarkEnd w:id="26"/>
      <w:bookmarkStart w:id="59" w:name="_Toc199481181"/>
    </w:p>
    <w:p>
      <w:pPr>
        <w:jc w:val="left"/>
        <w:rPr>
          <w:rFonts w:ascii="宋体" w:hAnsi="宋体"/>
          <w:color w:val="auto"/>
          <w:szCs w:val="21"/>
        </w:rPr>
      </w:pPr>
      <w:r>
        <w:rPr>
          <w:rFonts w:hint="eastAsia" w:ascii="宋体" w:hAnsi="宋体"/>
          <w:color w:val="auto"/>
          <w:szCs w:val="21"/>
        </w:rPr>
        <w:br w:type="page"/>
      </w:r>
    </w:p>
    <w:p>
      <w:pPr>
        <w:pStyle w:val="2"/>
        <w:spacing w:line="360" w:lineRule="auto"/>
        <w:jc w:val="left"/>
        <w:rPr>
          <w:color w:val="auto"/>
          <w:sz w:val="21"/>
          <w:szCs w:val="21"/>
        </w:rPr>
      </w:pPr>
      <w:bookmarkStart w:id="60" w:name="_Toc22119"/>
      <w:r>
        <w:rPr>
          <w:rFonts w:hint="eastAsia"/>
          <w:color w:val="auto"/>
          <w:sz w:val="21"/>
          <w:szCs w:val="21"/>
        </w:rPr>
        <w:t>六、试验</w:t>
      </w:r>
      <w:bookmarkEnd w:id="60"/>
    </w:p>
    <w:p>
      <w:pPr>
        <w:spacing w:line="480" w:lineRule="auto"/>
        <w:jc w:val="left"/>
        <w:outlineLvl w:val="1"/>
        <w:rPr>
          <w:rFonts w:ascii="宋体" w:hAnsi="宋体"/>
          <w:b/>
          <w:color w:val="auto"/>
          <w:szCs w:val="21"/>
        </w:rPr>
      </w:pPr>
      <w:bookmarkStart w:id="61" w:name="_Toc29852"/>
      <w:bookmarkStart w:id="62" w:name="_Toc199481180"/>
      <w:r>
        <w:rPr>
          <w:rFonts w:hint="eastAsia" w:ascii="宋体" w:hAnsi="宋体"/>
          <w:b/>
          <w:color w:val="auto"/>
          <w:szCs w:val="21"/>
        </w:rPr>
        <w:t>6.1</w:t>
      </w:r>
      <w:r>
        <w:rPr>
          <w:rFonts w:ascii="宋体" w:hAnsi="宋体"/>
          <w:b/>
          <w:color w:val="auto"/>
          <w:szCs w:val="21"/>
        </w:rPr>
        <w:t>试验</w:t>
      </w:r>
      <w:bookmarkEnd w:id="61"/>
      <w:bookmarkEnd w:id="62"/>
    </w:p>
    <w:p>
      <w:pPr>
        <w:spacing w:line="360" w:lineRule="auto"/>
        <w:ind w:firstLine="420" w:firstLineChars="200"/>
        <w:jc w:val="left"/>
        <w:rPr>
          <w:rFonts w:ascii="宋体" w:hAnsi="宋体"/>
          <w:color w:val="auto"/>
          <w:szCs w:val="21"/>
        </w:rPr>
      </w:pPr>
      <w:r>
        <w:rPr>
          <w:rFonts w:hint="eastAsia" w:ascii="宋体" w:hAnsi="宋体"/>
          <w:color w:val="auto"/>
          <w:szCs w:val="21"/>
        </w:rPr>
        <w:t>开关柜</w:t>
      </w:r>
      <w:r>
        <w:rPr>
          <w:rFonts w:ascii="宋体" w:hAnsi="宋体"/>
          <w:color w:val="auto"/>
          <w:szCs w:val="21"/>
        </w:rPr>
        <w:t>应按DL</w:t>
      </w:r>
      <w:r>
        <w:rPr>
          <w:rFonts w:hint="eastAsia" w:ascii="宋体" w:hAnsi="宋体"/>
          <w:color w:val="auto"/>
          <w:szCs w:val="21"/>
        </w:rPr>
        <w:t xml:space="preserve">/T </w:t>
      </w:r>
      <w:r>
        <w:rPr>
          <w:rFonts w:ascii="宋体" w:hAnsi="宋体"/>
          <w:color w:val="auto"/>
          <w:szCs w:val="21"/>
        </w:rPr>
        <w:t>40</w:t>
      </w:r>
      <w:r>
        <w:rPr>
          <w:rFonts w:hint="eastAsia" w:ascii="宋体" w:hAnsi="宋体"/>
          <w:color w:val="auto"/>
          <w:szCs w:val="21"/>
        </w:rPr>
        <w:t>4</w:t>
      </w:r>
      <w:r>
        <w:rPr>
          <w:rFonts w:ascii="宋体" w:hAnsi="宋体"/>
          <w:color w:val="auto"/>
          <w:szCs w:val="21"/>
        </w:rPr>
        <w:t xml:space="preserve">、GB </w:t>
      </w:r>
      <w:r>
        <w:rPr>
          <w:rFonts w:hint="eastAsia" w:ascii="宋体" w:hAnsi="宋体"/>
          <w:color w:val="auto"/>
          <w:szCs w:val="21"/>
        </w:rPr>
        <w:t>3906</w:t>
      </w:r>
      <w:r>
        <w:rPr>
          <w:rFonts w:ascii="宋体" w:hAnsi="宋体"/>
          <w:color w:val="auto"/>
          <w:szCs w:val="21"/>
        </w:rPr>
        <w:t>进行型式试验、出厂试验，并应提供供货范围内</w:t>
      </w:r>
      <w:r>
        <w:rPr>
          <w:rFonts w:hint="eastAsia" w:ascii="宋体" w:hAnsi="宋体"/>
          <w:color w:val="auto"/>
          <w:szCs w:val="21"/>
        </w:rPr>
        <w:t>主要</w:t>
      </w:r>
      <w:r>
        <w:rPr>
          <w:rFonts w:ascii="宋体" w:hAnsi="宋体"/>
          <w:color w:val="auto"/>
          <w:szCs w:val="21"/>
        </w:rPr>
        <w:t>元件的型式试验和出厂试验报告。现场交接试验应符合DL</w:t>
      </w:r>
      <w:r>
        <w:rPr>
          <w:rFonts w:hint="eastAsia" w:ascii="宋体" w:hAnsi="宋体"/>
          <w:color w:val="auto"/>
          <w:szCs w:val="21"/>
        </w:rPr>
        <w:t xml:space="preserve">/T </w:t>
      </w:r>
      <w:r>
        <w:rPr>
          <w:rFonts w:ascii="宋体" w:hAnsi="宋体"/>
          <w:color w:val="auto"/>
          <w:szCs w:val="21"/>
        </w:rPr>
        <w:t>40</w:t>
      </w:r>
      <w:r>
        <w:rPr>
          <w:rFonts w:hint="eastAsia" w:ascii="宋体" w:hAnsi="宋体"/>
          <w:color w:val="auto"/>
          <w:szCs w:val="21"/>
        </w:rPr>
        <w:t>4</w:t>
      </w:r>
      <w:r>
        <w:rPr>
          <w:rFonts w:ascii="宋体" w:hAnsi="宋体"/>
          <w:color w:val="auto"/>
          <w:szCs w:val="21"/>
        </w:rPr>
        <w:t>和GB50150的要求。</w:t>
      </w:r>
    </w:p>
    <w:p>
      <w:pPr>
        <w:spacing w:line="480" w:lineRule="auto"/>
        <w:jc w:val="left"/>
        <w:outlineLvl w:val="1"/>
        <w:rPr>
          <w:rFonts w:ascii="宋体" w:hAnsi="宋体"/>
          <w:b/>
          <w:color w:val="auto"/>
          <w:szCs w:val="21"/>
        </w:rPr>
      </w:pPr>
      <w:bookmarkStart w:id="63" w:name="_Toc23233"/>
      <w:r>
        <w:rPr>
          <w:rFonts w:hint="eastAsia" w:ascii="宋体" w:hAnsi="宋体"/>
          <w:b/>
          <w:color w:val="auto"/>
          <w:szCs w:val="21"/>
        </w:rPr>
        <w:t>6</w:t>
      </w:r>
      <w:r>
        <w:rPr>
          <w:rFonts w:ascii="宋体" w:hAnsi="宋体"/>
          <w:b/>
          <w:color w:val="auto"/>
          <w:szCs w:val="21"/>
        </w:rPr>
        <w:t>.</w:t>
      </w:r>
      <w:r>
        <w:rPr>
          <w:rFonts w:hint="eastAsia" w:ascii="宋体" w:hAnsi="宋体"/>
          <w:b/>
          <w:color w:val="auto"/>
          <w:szCs w:val="21"/>
        </w:rPr>
        <w:t>2</w:t>
      </w:r>
      <w:r>
        <w:rPr>
          <w:rFonts w:ascii="宋体" w:hAnsi="宋体"/>
          <w:b/>
          <w:color w:val="auto"/>
          <w:szCs w:val="21"/>
        </w:rPr>
        <w:t>型式试验</w:t>
      </w:r>
      <w:bookmarkEnd w:id="59"/>
      <w:bookmarkEnd w:id="63"/>
    </w:p>
    <w:p>
      <w:pPr>
        <w:spacing w:line="360" w:lineRule="auto"/>
        <w:ind w:firstLine="420" w:firstLineChars="200"/>
        <w:jc w:val="left"/>
        <w:rPr>
          <w:rFonts w:ascii="宋体" w:hAnsi="宋体"/>
          <w:color w:val="auto"/>
          <w:szCs w:val="21"/>
        </w:rPr>
      </w:pPr>
      <w:r>
        <w:rPr>
          <w:rFonts w:ascii="宋体" w:hAnsi="宋体"/>
          <w:color w:val="auto"/>
          <w:szCs w:val="21"/>
        </w:rPr>
        <w:t>型式试验的目在于验证</w:t>
      </w:r>
      <w:r>
        <w:rPr>
          <w:rFonts w:hint="eastAsia" w:ascii="宋体" w:hAnsi="宋体"/>
          <w:color w:val="auto"/>
          <w:szCs w:val="21"/>
        </w:rPr>
        <w:t>开关柜</w:t>
      </w:r>
      <w:r>
        <w:rPr>
          <w:rFonts w:ascii="宋体" w:hAnsi="宋体"/>
          <w:color w:val="auto"/>
          <w:szCs w:val="21"/>
        </w:rPr>
        <w:t>、控制回路、控制设备及辅助设备的各种性能是否符合设计的要求。</w:t>
      </w:r>
    </w:p>
    <w:p>
      <w:pPr>
        <w:spacing w:line="360" w:lineRule="auto"/>
        <w:ind w:firstLine="420" w:firstLineChars="200"/>
        <w:jc w:val="left"/>
        <w:rPr>
          <w:rFonts w:ascii="宋体" w:hAnsi="宋体"/>
          <w:color w:val="auto"/>
          <w:szCs w:val="21"/>
        </w:rPr>
      </w:pPr>
      <w:r>
        <w:rPr>
          <w:rFonts w:ascii="宋体" w:hAnsi="宋体"/>
          <w:color w:val="auto"/>
          <w:szCs w:val="21"/>
        </w:rPr>
        <w:t>由于</w:t>
      </w:r>
      <w:r>
        <w:rPr>
          <w:rFonts w:hint="eastAsia" w:ascii="宋体" w:hAnsi="宋体"/>
          <w:color w:val="auto"/>
          <w:szCs w:val="21"/>
        </w:rPr>
        <w:t>所用元件的类型、额定</w:t>
      </w:r>
      <w:r>
        <w:rPr>
          <w:rFonts w:ascii="宋体" w:hAnsi="宋体"/>
          <w:color w:val="auto"/>
          <w:szCs w:val="21"/>
        </w:rPr>
        <w:t>参数</w:t>
      </w:r>
      <w:r>
        <w:rPr>
          <w:rFonts w:hint="eastAsia" w:ascii="宋体" w:hAnsi="宋体"/>
          <w:color w:val="auto"/>
          <w:szCs w:val="21"/>
        </w:rPr>
        <w:t>和</w:t>
      </w:r>
      <w:r>
        <w:rPr>
          <w:rFonts w:ascii="宋体" w:hAnsi="宋体"/>
          <w:color w:val="auto"/>
          <w:szCs w:val="21"/>
        </w:rPr>
        <w:t>组合的多样性，</w:t>
      </w:r>
      <w:r>
        <w:rPr>
          <w:rFonts w:hint="eastAsia" w:ascii="宋体" w:hAnsi="宋体"/>
          <w:color w:val="auto"/>
          <w:szCs w:val="21"/>
        </w:rPr>
        <w:t>所以不可能</w:t>
      </w:r>
      <w:r>
        <w:rPr>
          <w:rFonts w:ascii="宋体" w:hAnsi="宋体"/>
          <w:color w:val="auto"/>
          <w:szCs w:val="21"/>
        </w:rPr>
        <w:t>对所有</w:t>
      </w:r>
      <w:r>
        <w:rPr>
          <w:rFonts w:hint="eastAsia" w:ascii="宋体" w:hAnsi="宋体"/>
          <w:color w:val="auto"/>
          <w:szCs w:val="21"/>
        </w:rPr>
        <w:t>方案都</w:t>
      </w:r>
      <w:r>
        <w:rPr>
          <w:rFonts w:ascii="宋体" w:hAnsi="宋体"/>
          <w:color w:val="auto"/>
          <w:szCs w:val="21"/>
        </w:rPr>
        <w:t>进行型式试验。</w:t>
      </w:r>
      <w:r>
        <w:rPr>
          <w:rFonts w:hint="eastAsia" w:ascii="宋体" w:hAnsi="宋体"/>
          <w:color w:val="auto"/>
          <w:szCs w:val="21"/>
        </w:rPr>
        <w:t>型式试验只能在典型的功能单元上进行</w:t>
      </w:r>
      <w:r>
        <w:rPr>
          <w:rFonts w:ascii="宋体" w:hAnsi="宋体"/>
          <w:color w:val="auto"/>
          <w:szCs w:val="21"/>
        </w:rPr>
        <w:t>试验。任一种</w:t>
      </w:r>
      <w:r>
        <w:rPr>
          <w:rFonts w:hint="eastAsia" w:ascii="宋体" w:hAnsi="宋体"/>
          <w:color w:val="auto"/>
          <w:szCs w:val="21"/>
        </w:rPr>
        <w:t>具体方案</w:t>
      </w:r>
      <w:r>
        <w:rPr>
          <w:rFonts w:ascii="宋体" w:hAnsi="宋体"/>
          <w:color w:val="auto"/>
          <w:szCs w:val="21"/>
        </w:rPr>
        <w:t>的性能可</w:t>
      </w:r>
      <w:r>
        <w:rPr>
          <w:rFonts w:hint="eastAsia" w:ascii="宋体" w:hAnsi="宋体"/>
          <w:color w:val="auto"/>
          <w:szCs w:val="21"/>
        </w:rPr>
        <w:t>以引用类似方案的试验</w:t>
      </w:r>
      <w:r>
        <w:rPr>
          <w:rFonts w:ascii="宋体" w:hAnsi="宋体"/>
          <w:color w:val="auto"/>
          <w:szCs w:val="21"/>
        </w:rPr>
        <w:t>数据</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对型式试验的补充说明</w:t>
      </w:r>
    </w:p>
    <w:p>
      <w:pPr>
        <w:spacing w:line="360" w:lineRule="auto"/>
        <w:ind w:firstLine="420" w:firstLineChars="200"/>
        <w:jc w:val="left"/>
        <w:rPr>
          <w:rFonts w:ascii="宋体" w:hAnsi="宋体"/>
          <w:color w:val="auto"/>
          <w:szCs w:val="21"/>
        </w:rPr>
      </w:pPr>
      <w:r>
        <w:rPr>
          <w:rFonts w:hint="eastAsia" w:ascii="宋体" w:hAnsi="宋体"/>
          <w:color w:val="auto"/>
          <w:szCs w:val="21"/>
        </w:rPr>
        <w:t>开关柜的型式试验应在典型的功能单元上进行全套试验。如开关柜所配的断路器已进行了全套试验，则开关柜的关合和开断能力的验证按DL/T 404和GB 3906中“6.101关合和开断能力的验证”的要求，进行T100s和T100a试验，以及临界电流试验（如果有）。其他试验按DL/T 404和GB 3906进行。</w:t>
      </w:r>
    </w:p>
    <w:p>
      <w:pPr>
        <w:spacing w:line="360" w:lineRule="auto"/>
        <w:ind w:firstLine="420" w:firstLineChars="200"/>
        <w:jc w:val="left"/>
        <w:rPr>
          <w:rFonts w:ascii="宋体" w:hAnsi="宋体"/>
          <w:color w:val="auto"/>
          <w:szCs w:val="21"/>
        </w:rPr>
      </w:pPr>
      <w:r>
        <w:rPr>
          <w:rFonts w:hint="eastAsia" w:ascii="宋体" w:hAnsi="宋体"/>
          <w:color w:val="auto"/>
          <w:szCs w:val="21"/>
        </w:rPr>
        <w:t>提供</w:t>
      </w:r>
      <w:r>
        <w:rPr>
          <w:rFonts w:ascii="宋体" w:hAnsi="宋体"/>
          <w:color w:val="auto"/>
          <w:szCs w:val="21"/>
        </w:rPr>
        <w:t>型式试验</w:t>
      </w:r>
      <w:r>
        <w:rPr>
          <w:rFonts w:hint="eastAsia" w:ascii="宋体" w:hAnsi="宋体"/>
          <w:color w:val="auto"/>
          <w:szCs w:val="21"/>
        </w:rPr>
        <w:t>报告的</w:t>
      </w:r>
      <w:r>
        <w:rPr>
          <w:rFonts w:ascii="宋体" w:hAnsi="宋体"/>
          <w:color w:val="auto"/>
          <w:szCs w:val="21"/>
        </w:rPr>
        <w:t>内容包括</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绝缘试验、局部放电试验及辅助回路绝缘试验</w:t>
      </w:r>
    </w:p>
    <w:p>
      <w:pPr>
        <w:spacing w:line="360" w:lineRule="auto"/>
        <w:ind w:firstLine="420" w:firstLineChars="200"/>
        <w:jc w:val="left"/>
        <w:rPr>
          <w:rFonts w:ascii="宋体" w:hAnsi="宋体"/>
          <w:color w:val="auto"/>
          <w:szCs w:val="21"/>
        </w:rPr>
      </w:pPr>
      <w:r>
        <w:rPr>
          <w:rFonts w:hint="eastAsia" w:ascii="宋体" w:hAnsi="宋体"/>
          <w:color w:val="auto"/>
          <w:szCs w:val="21"/>
        </w:rPr>
        <w:t>温升试验和主回路电阻测量</w:t>
      </w:r>
    </w:p>
    <w:p>
      <w:pPr>
        <w:spacing w:line="360" w:lineRule="auto"/>
        <w:ind w:firstLine="420" w:firstLineChars="200"/>
        <w:jc w:val="left"/>
        <w:rPr>
          <w:rFonts w:ascii="宋体" w:hAnsi="宋体"/>
          <w:color w:val="auto"/>
          <w:szCs w:val="21"/>
        </w:rPr>
      </w:pPr>
      <w:r>
        <w:rPr>
          <w:rFonts w:hint="eastAsia" w:ascii="宋体" w:hAnsi="宋体"/>
          <w:color w:val="auto"/>
          <w:szCs w:val="21"/>
        </w:rPr>
        <w:t>主回路和接地回路的短时和峰值耐受电流试验</w:t>
      </w:r>
    </w:p>
    <w:p>
      <w:pPr>
        <w:spacing w:line="360" w:lineRule="auto"/>
        <w:ind w:firstLine="420" w:firstLineChars="200"/>
        <w:jc w:val="left"/>
        <w:rPr>
          <w:rFonts w:ascii="宋体" w:hAnsi="宋体"/>
          <w:color w:val="auto"/>
          <w:szCs w:val="21"/>
        </w:rPr>
      </w:pPr>
      <w:r>
        <w:rPr>
          <w:rFonts w:hint="eastAsia" w:ascii="宋体" w:hAnsi="宋体"/>
          <w:color w:val="auto"/>
          <w:szCs w:val="21"/>
        </w:rPr>
        <w:t>常温下的</w:t>
      </w:r>
      <w:r>
        <w:rPr>
          <w:rFonts w:ascii="宋体" w:hAnsi="宋体"/>
          <w:color w:val="auto"/>
          <w:szCs w:val="21"/>
        </w:rPr>
        <w:t>机械</w:t>
      </w:r>
      <w:r>
        <w:rPr>
          <w:rFonts w:hint="eastAsia" w:ascii="宋体" w:hAnsi="宋体"/>
          <w:color w:val="auto"/>
          <w:szCs w:val="21"/>
        </w:rPr>
        <w:t>操作</w:t>
      </w:r>
      <w:r>
        <w:rPr>
          <w:rFonts w:ascii="宋体" w:hAnsi="宋体"/>
          <w:color w:val="auto"/>
          <w:szCs w:val="21"/>
        </w:rPr>
        <w:t>试验</w:t>
      </w:r>
      <w:r>
        <w:rPr>
          <w:rFonts w:hint="eastAsia" w:ascii="宋体" w:hAnsi="宋体"/>
          <w:color w:val="auto"/>
          <w:szCs w:val="21"/>
        </w:rPr>
        <w:t>（包括机械特性试验、机械寿命试验）</w:t>
      </w:r>
    </w:p>
    <w:p>
      <w:pPr>
        <w:spacing w:line="360" w:lineRule="auto"/>
        <w:ind w:firstLine="420" w:firstLineChars="200"/>
        <w:jc w:val="left"/>
        <w:rPr>
          <w:rFonts w:ascii="宋体" w:hAnsi="宋体"/>
          <w:color w:val="auto"/>
          <w:szCs w:val="21"/>
        </w:rPr>
      </w:pPr>
      <w:r>
        <w:rPr>
          <w:rFonts w:ascii="宋体" w:hAnsi="宋体"/>
          <w:color w:val="auto"/>
          <w:szCs w:val="21"/>
        </w:rPr>
        <w:t>短路</w:t>
      </w:r>
      <w:r>
        <w:rPr>
          <w:rFonts w:hint="eastAsia" w:ascii="宋体" w:hAnsi="宋体"/>
          <w:color w:val="auto"/>
          <w:szCs w:val="21"/>
        </w:rPr>
        <w:t>电流关合和</w:t>
      </w:r>
      <w:r>
        <w:rPr>
          <w:rFonts w:ascii="宋体" w:hAnsi="宋体"/>
          <w:color w:val="auto"/>
          <w:szCs w:val="21"/>
        </w:rPr>
        <w:t>开断试验</w:t>
      </w:r>
    </w:p>
    <w:p>
      <w:pPr>
        <w:spacing w:line="360" w:lineRule="auto"/>
        <w:ind w:firstLine="420" w:firstLineChars="200"/>
        <w:jc w:val="left"/>
        <w:rPr>
          <w:rFonts w:ascii="宋体" w:hAnsi="宋体"/>
          <w:color w:val="auto"/>
          <w:szCs w:val="21"/>
        </w:rPr>
      </w:pPr>
      <w:r>
        <w:rPr>
          <w:rFonts w:hint="eastAsia" w:ascii="宋体" w:hAnsi="宋体"/>
          <w:color w:val="auto"/>
          <w:szCs w:val="21"/>
        </w:rPr>
        <w:t>机械联闭锁试验</w:t>
      </w:r>
    </w:p>
    <w:p>
      <w:pPr>
        <w:spacing w:line="360" w:lineRule="auto"/>
        <w:ind w:firstLine="420" w:firstLineChars="200"/>
        <w:jc w:val="left"/>
        <w:rPr>
          <w:rFonts w:ascii="宋体" w:hAnsi="宋体"/>
          <w:color w:val="auto"/>
          <w:szCs w:val="21"/>
        </w:rPr>
      </w:pPr>
      <w:r>
        <w:rPr>
          <w:rFonts w:hint="eastAsia" w:ascii="宋体" w:hAnsi="宋体"/>
          <w:color w:val="auto"/>
          <w:szCs w:val="21"/>
        </w:rPr>
        <w:t>防护等级试验</w:t>
      </w:r>
    </w:p>
    <w:p>
      <w:pPr>
        <w:spacing w:line="360" w:lineRule="auto"/>
        <w:ind w:firstLine="420" w:firstLineChars="200"/>
        <w:jc w:val="left"/>
        <w:rPr>
          <w:rFonts w:ascii="宋体" w:hAnsi="宋体"/>
          <w:color w:val="auto"/>
          <w:szCs w:val="21"/>
        </w:rPr>
      </w:pPr>
      <w:r>
        <w:rPr>
          <w:rFonts w:hint="eastAsia" w:ascii="宋体" w:hAnsi="宋体"/>
          <w:color w:val="auto"/>
          <w:szCs w:val="21"/>
        </w:rPr>
        <w:t>操作振动试验</w:t>
      </w:r>
    </w:p>
    <w:p>
      <w:pPr>
        <w:spacing w:line="360" w:lineRule="auto"/>
        <w:ind w:firstLine="420" w:firstLineChars="200"/>
        <w:jc w:val="left"/>
        <w:rPr>
          <w:rFonts w:ascii="宋体" w:hAnsi="宋体"/>
          <w:color w:val="auto"/>
          <w:szCs w:val="21"/>
        </w:rPr>
      </w:pPr>
      <w:r>
        <w:rPr>
          <w:rFonts w:hint="eastAsia" w:ascii="宋体" w:hAnsi="宋体"/>
          <w:color w:val="auto"/>
          <w:szCs w:val="21"/>
        </w:rPr>
        <w:t>内部故障电弧试验</w:t>
      </w:r>
    </w:p>
    <w:p>
      <w:pPr>
        <w:spacing w:line="360" w:lineRule="auto"/>
        <w:ind w:firstLine="420" w:firstLineChars="200"/>
        <w:jc w:val="left"/>
        <w:rPr>
          <w:rFonts w:ascii="宋体" w:hAnsi="宋体"/>
          <w:color w:val="auto"/>
          <w:szCs w:val="21"/>
        </w:rPr>
      </w:pPr>
      <w:r>
        <w:rPr>
          <w:rFonts w:hint="eastAsia" w:ascii="宋体" w:hAnsi="宋体"/>
          <w:color w:val="auto"/>
          <w:szCs w:val="21"/>
        </w:rPr>
        <w:t>开关柜中断路器、CT、PT及避雷器等元件按标准所应进行的型式试验</w:t>
      </w:r>
    </w:p>
    <w:p>
      <w:pPr>
        <w:spacing w:line="360" w:lineRule="auto"/>
        <w:ind w:firstLine="420" w:firstLineChars="200"/>
        <w:jc w:val="left"/>
        <w:rPr>
          <w:rFonts w:ascii="宋体" w:hAnsi="宋体"/>
          <w:color w:val="auto"/>
          <w:szCs w:val="21"/>
        </w:rPr>
      </w:pPr>
    </w:p>
    <w:p>
      <w:pPr>
        <w:spacing w:line="360" w:lineRule="auto"/>
        <w:ind w:firstLine="420" w:firstLineChars="200"/>
        <w:jc w:val="left"/>
        <w:rPr>
          <w:rFonts w:ascii="宋体" w:hAnsi="宋体"/>
          <w:color w:val="auto"/>
          <w:szCs w:val="21"/>
        </w:rPr>
      </w:pPr>
      <w:r>
        <w:rPr>
          <w:rFonts w:hint="eastAsia" w:ascii="宋体" w:hAnsi="宋体"/>
          <w:color w:val="auto"/>
          <w:szCs w:val="21"/>
        </w:rPr>
        <w:t>绝缘铜管型母线试品在两个终端头之间的母线长度应不小于</w:t>
      </w:r>
      <w:r>
        <w:rPr>
          <w:rFonts w:ascii="宋体" w:hAnsi="宋体"/>
          <w:color w:val="auto"/>
          <w:szCs w:val="21"/>
        </w:rPr>
        <w:t>8</w:t>
      </w:r>
      <w:r>
        <w:rPr>
          <w:rFonts w:hint="eastAsia" w:ascii="宋体" w:hAnsi="宋体"/>
          <w:color w:val="auto"/>
          <w:szCs w:val="21"/>
        </w:rPr>
        <w:t>m，至少一段直线段和一段具有9</w:t>
      </w:r>
      <w:r>
        <w:rPr>
          <w:rFonts w:ascii="宋体" w:hAnsi="宋体"/>
          <w:color w:val="auto"/>
          <w:szCs w:val="21"/>
        </w:rPr>
        <w:t>0</w:t>
      </w:r>
      <w:r>
        <w:rPr>
          <w:rFonts w:hint="eastAsia" w:ascii="宋体" w:hAnsi="宋体"/>
          <w:color w:val="auto"/>
          <w:szCs w:val="21"/>
        </w:rPr>
        <w:t>°弯的绝缘母线，还应包括2个终端头、1个中间接头及其屏蔽筒组成的绝缘母线系统。型式试验项目及要求见下表</w:t>
      </w:r>
    </w:p>
    <w:p>
      <w:pPr>
        <w:pStyle w:val="6"/>
        <w:rPr>
          <w:color w:val="auto"/>
        </w:rPr>
      </w:pPr>
    </w:p>
    <w:p>
      <w:pPr>
        <w:pStyle w:val="6"/>
        <w:rPr>
          <w:color w:val="auto"/>
        </w:rPr>
      </w:pPr>
    </w:p>
    <w:p>
      <w:pPr>
        <w:pStyle w:val="6"/>
        <w:rPr>
          <w:color w:val="auto"/>
        </w:rPr>
      </w:pPr>
    </w:p>
    <w:p>
      <w:pPr>
        <w:pStyle w:val="6"/>
        <w:rPr>
          <w:color w:val="auto"/>
        </w:rPr>
      </w:pPr>
    </w:p>
    <w:p>
      <w:pPr>
        <w:pStyle w:val="6"/>
        <w:rPr>
          <w:color w:val="auto"/>
        </w:rPr>
      </w:pPr>
    </w:p>
    <w:tbl>
      <w:tblPr>
        <w:tblpPr w:leftFromText="180" w:rightFromText="180" w:vertAnchor="text" w:horzAnchor="page" w:tblpX="1678" w:tblpY="457"/>
        <w:tblOverlap w:val="never"/>
        <w:tblW w:w="8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73"/>
        <w:gridCol w:w="1990"/>
        <w:gridCol w:w="4024"/>
        <w:gridCol w:w="1745"/>
      </w:tblGrid>
      <w:tr>
        <w:trPr>
          <w:trHeight w:val="448" w:hRule="atLeast"/>
          <w:tblHeader/>
        </w:trPr>
        <w:tc>
          <w:tcPr>
            <w:tcW w:w="573" w:type="dxa"/>
            <w:vAlign w:val="center"/>
          </w:tcPr>
          <w:p>
            <w:pPr>
              <w:pStyle w:val="6"/>
              <w:ind w:firstLine="0"/>
              <w:rPr>
                <w:rFonts w:ascii="宋体" w:hAnsi="宋体"/>
                <w:color w:val="auto"/>
              </w:rPr>
            </w:pPr>
            <w:r>
              <w:rPr>
                <w:rFonts w:hint="eastAsia" w:ascii="宋体" w:hAnsi="宋体"/>
                <w:color w:val="auto"/>
              </w:rPr>
              <w:t>序号</w:t>
            </w:r>
          </w:p>
        </w:tc>
        <w:tc>
          <w:tcPr>
            <w:tcW w:w="1990" w:type="dxa"/>
            <w:vAlign w:val="center"/>
          </w:tcPr>
          <w:p>
            <w:pPr>
              <w:pStyle w:val="6"/>
              <w:rPr>
                <w:rFonts w:ascii="宋体" w:hAnsi="宋体"/>
                <w:color w:val="auto"/>
              </w:rPr>
            </w:pPr>
            <w:r>
              <w:rPr>
                <w:rFonts w:hint="eastAsia" w:ascii="宋体" w:hAnsi="宋体"/>
                <w:color w:val="auto"/>
              </w:rPr>
              <w:t>试验项目</w:t>
            </w:r>
          </w:p>
        </w:tc>
        <w:tc>
          <w:tcPr>
            <w:tcW w:w="4024" w:type="dxa"/>
            <w:vAlign w:val="center"/>
          </w:tcPr>
          <w:p>
            <w:pPr>
              <w:pStyle w:val="6"/>
              <w:rPr>
                <w:rFonts w:ascii="宋体" w:hAnsi="宋体"/>
                <w:color w:val="auto"/>
              </w:rPr>
            </w:pPr>
            <w:r>
              <w:rPr>
                <w:rFonts w:hint="eastAsia" w:ascii="宋体" w:hAnsi="宋体"/>
                <w:color w:val="auto"/>
              </w:rPr>
              <w:t>要求</w:t>
            </w:r>
          </w:p>
        </w:tc>
        <w:tc>
          <w:tcPr>
            <w:tcW w:w="1745" w:type="dxa"/>
            <w:vAlign w:val="center"/>
          </w:tcPr>
          <w:p>
            <w:pPr>
              <w:pStyle w:val="6"/>
              <w:rPr>
                <w:rFonts w:ascii="宋体" w:hAnsi="宋体"/>
                <w:color w:val="auto"/>
              </w:rPr>
            </w:pPr>
            <w:r>
              <w:rPr>
                <w:rFonts w:hint="eastAsia" w:ascii="宋体" w:hAnsi="宋体"/>
                <w:color w:val="auto"/>
              </w:rPr>
              <w:t>符合标准</w:t>
            </w:r>
          </w:p>
        </w:tc>
      </w:tr>
      <w:tr>
        <w:trPr>
          <w:trHeight w:val="644" w:hRule="atLeast"/>
        </w:trPr>
        <w:tc>
          <w:tcPr>
            <w:tcW w:w="573" w:type="dxa"/>
            <w:vAlign w:val="center"/>
          </w:tcPr>
          <w:p>
            <w:pPr>
              <w:pStyle w:val="6"/>
              <w:ind w:firstLine="0"/>
              <w:rPr>
                <w:rFonts w:ascii="宋体" w:hAnsi="宋体"/>
                <w:color w:val="auto"/>
              </w:rPr>
            </w:pPr>
            <w:r>
              <w:rPr>
                <w:rFonts w:hint="eastAsia" w:ascii="宋体" w:hAnsi="宋体"/>
                <w:color w:val="auto"/>
              </w:rPr>
              <w:t>1</w:t>
            </w:r>
          </w:p>
        </w:tc>
        <w:tc>
          <w:tcPr>
            <w:tcW w:w="1990" w:type="dxa"/>
            <w:vAlign w:val="center"/>
          </w:tcPr>
          <w:p>
            <w:pPr>
              <w:pStyle w:val="6"/>
              <w:ind w:firstLine="0"/>
              <w:rPr>
                <w:rFonts w:ascii="宋体" w:hAnsi="宋体"/>
                <w:color w:val="auto"/>
              </w:rPr>
            </w:pPr>
            <w:r>
              <w:rPr>
                <w:rFonts w:hint="eastAsia" w:ascii="宋体" w:hAnsi="宋体"/>
                <w:color w:val="auto"/>
              </w:rPr>
              <w:t>工频耐压试验（干态）</w:t>
            </w:r>
          </w:p>
        </w:tc>
        <w:tc>
          <w:tcPr>
            <w:tcW w:w="4024" w:type="dxa"/>
            <w:vAlign w:val="center"/>
          </w:tcPr>
          <w:p>
            <w:pPr>
              <w:pStyle w:val="6"/>
              <w:ind w:firstLine="0"/>
              <w:rPr>
                <w:rFonts w:ascii="宋体" w:hAnsi="宋体"/>
                <w:color w:val="auto"/>
              </w:rPr>
            </w:pPr>
            <w:r>
              <w:rPr>
                <w:rFonts w:hint="eastAsia" w:ascii="宋体" w:hAnsi="宋体"/>
                <w:color w:val="auto"/>
              </w:rPr>
              <w:t>耐压时间1min，95kV，试验电压施加在导体与金属屏蔽之间，绝缘无闪络，无击穿</w:t>
            </w:r>
          </w:p>
        </w:tc>
        <w:tc>
          <w:tcPr>
            <w:tcW w:w="1745" w:type="dxa"/>
            <w:vAlign w:val="center"/>
          </w:tcPr>
          <w:p>
            <w:pPr>
              <w:pStyle w:val="6"/>
              <w:ind w:firstLine="0"/>
              <w:rPr>
                <w:rFonts w:ascii="宋体" w:hAnsi="宋体"/>
                <w:color w:val="auto"/>
              </w:rPr>
            </w:pPr>
            <w:r>
              <w:rPr>
                <w:rFonts w:hint="eastAsia" w:ascii="宋体" w:hAnsi="宋体"/>
                <w:color w:val="auto"/>
              </w:rPr>
              <w:t>DL/T1658-2016 Q/GDW11646-2016</w:t>
            </w:r>
          </w:p>
        </w:tc>
      </w:tr>
      <w:tr>
        <w:trPr>
          <w:trHeight w:val="394" w:hRule="atLeast"/>
        </w:trPr>
        <w:tc>
          <w:tcPr>
            <w:tcW w:w="573" w:type="dxa"/>
            <w:vAlign w:val="center"/>
          </w:tcPr>
          <w:p>
            <w:pPr>
              <w:pStyle w:val="6"/>
              <w:ind w:firstLine="0"/>
              <w:rPr>
                <w:rFonts w:ascii="宋体" w:hAnsi="宋体"/>
                <w:color w:val="auto"/>
              </w:rPr>
            </w:pPr>
            <w:r>
              <w:rPr>
                <w:rFonts w:hint="eastAsia" w:ascii="宋体" w:hAnsi="宋体"/>
                <w:color w:val="auto"/>
              </w:rPr>
              <w:t>2</w:t>
            </w:r>
          </w:p>
        </w:tc>
        <w:tc>
          <w:tcPr>
            <w:tcW w:w="1990" w:type="dxa"/>
            <w:vAlign w:val="center"/>
          </w:tcPr>
          <w:p>
            <w:pPr>
              <w:pStyle w:val="6"/>
              <w:ind w:firstLine="0"/>
              <w:rPr>
                <w:rFonts w:ascii="宋体" w:hAnsi="宋体"/>
                <w:color w:val="auto"/>
              </w:rPr>
            </w:pPr>
            <w:r>
              <w:rPr>
                <w:rFonts w:hint="eastAsia" w:ascii="宋体" w:hAnsi="宋体"/>
                <w:color w:val="auto"/>
              </w:rPr>
              <w:t>工频耐压试验（湿态）</w:t>
            </w:r>
          </w:p>
        </w:tc>
        <w:tc>
          <w:tcPr>
            <w:tcW w:w="4024" w:type="dxa"/>
            <w:vAlign w:val="center"/>
          </w:tcPr>
          <w:p>
            <w:pPr>
              <w:pStyle w:val="6"/>
              <w:ind w:firstLine="0"/>
              <w:rPr>
                <w:rFonts w:ascii="宋体" w:hAnsi="宋体"/>
                <w:color w:val="auto"/>
              </w:rPr>
            </w:pPr>
            <w:r>
              <w:rPr>
                <w:rFonts w:hint="eastAsia" w:ascii="宋体" w:hAnsi="宋体"/>
                <w:color w:val="auto"/>
              </w:rPr>
              <w:t>耐压时间1min，80kV，试验电压施加在导体与金属屏蔽之间，绝缘无闪络，无击穿</w:t>
            </w:r>
          </w:p>
        </w:tc>
        <w:tc>
          <w:tcPr>
            <w:tcW w:w="1745" w:type="dxa"/>
            <w:vAlign w:val="center"/>
          </w:tcPr>
          <w:p>
            <w:pPr>
              <w:pStyle w:val="6"/>
              <w:ind w:firstLine="0"/>
              <w:rPr>
                <w:rFonts w:ascii="宋体" w:hAnsi="宋体"/>
                <w:color w:val="auto"/>
              </w:rPr>
            </w:pPr>
            <w:r>
              <w:rPr>
                <w:rFonts w:hint="eastAsia" w:ascii="宋体" w:hAnsi="宋体"/>
                <w:color w:val="auto"/>
              </w:rPr>
              <w:t>DL/T1658-2016 Q/GDW11646-2016</w:t>
            </w:r>
          </w:p>
        </w:tc>
      </w:tr>
      <w:tr>
        <w:trPr>
          <w:trHeight w:val="442" w:hRule="atLeast"/>
        </w:trPr>
        <w:tc>
          <w:tcPr>
            <w:tcW w:w="573" w:type="dxa"/>
            <w:vAlign w:val="center"/>
          </w:tcPr>
          <w:p>
            <w:pPr>
              <w:pStyle w:val="6"/>
              <w:ind w:firstLine="0"/>
              <w:rPr>
                <w:rFonts w:ascii="宋体" w:hAnsi="宋体"/>
                <w:color w:val="auto"/>
              </w:rPr>
            </w:pPr>
            <w:r>
              <w:rPr>
                <w:rFonts w:hint="eastAsia" w:ascii="宋体" w:hAnsi="宋体"/>
                <w:color w:val="auto"/>
              </w:rPr>
              <w:t>3</w:t>
            </w:r>
          </w:p>
        </w:tc>
        <w:tc>
          <w:tcPr>
            <w:tcW w:w="1990" w:type="dxa"/>
            <w:vAlign w:val="center"/>
          </w:tcPr>
          <w:p>
            <w:pPr>
              <w:pStyle w:val="6"/>
              <w:ind w:firstLine="0"/>
              <w:rPr>
                <w:rFonts w:ascii="宋体" w:hAnsi="宋体"/>
                <w:color w:val="auto"/>
              </w:rPr>
            </w:pPr>
            <w:r>
              <w:rPr>
                <w:rFonts w:hint="eastAsia" w:ascii="宋体" w:hAnsi="宋体"/>
                <w:color w:val="auto"/>
              </w:rPr>
              <w:t>局部放电试验</w:t>
            </w:r>
          </w:p>
        </w:tc>
        <w:tc>
          <w:tcPr>
            <w:tcW w:w="4024" w:type="dxa"/>
            <w:vAlign w:val="center"/>
          </w:tcPr>
          <w:p>
            <w:pPr>
              <w:pStyle w:val="6"/>
              <w:ind w:firstLine="0"/>
              <w:rPr>
                <w:rFonts w:ascii="宋体" w:hAnsi="宋体"/>
                <w:color w:val="auto"/>
              </w:rPr>
            </w:pPr>
            <w:r>
              <w:rPr>
                <w:rFonts w:hint="eastAsia" w:ascii="宋体" w:hAnsi="宋体"/>
                <w:color w:val="auto"/>
              </w:rPr>
              <w:t>试验电压应逐渐升高到工频耐受电压值并保持1min，然后缓慢降到Ur，在Ur电压下局部放电量不超过10pC。</w:t>
            </w:r>
          </w:p>
        </w:tc>
        <w:tc>
          <w:tcPr>
            <w:tcW w:w="1745" w:type="dxa"/>
            <w:vAlign w:val="center"/>
          </w:tcPr>
          <w:p>
            <w:pPr>
              <w:pStyle w:val="6"/>
              <w:ind w:firstLine="0"/>
              <w:rPr>
                <w:rFonts w:ascii="宋体" w:hAnsi="宋体"/>
                <w:color w:val="auto"/>
              </w:rPr>
            </w:pPr>
            <w:r>
              <w:rPr>
                <w:rFonts w:hint="eastAsia" w:ascii="宋体" w:hAnsi="宋体"/>
                <w:color w:val="auto"/>
              </w:rPr>
              <w:t>DL/T1658-2016 Q/GDW11646-2016</w:t>
            </w:r>
          </w:p>
        </w:tc>
      </w:tr>
      <w:tr>
        <w:trPr>
          <w:trHeight w:val="863" w:hRule="atLeast"/>
        </w:trPr>
        <w:tc>
          <w:tcPr>
            <w:tcW w:w="573" w:type="dxa"/>
            <w:vAlign w:val="center"/>
          </w:tcPr>
          <w:p>
            <w:pPr>
              <w:pStyle w:val="6"/>
              <w:ind w:firstLine="0"/>
              <w:rPr>
                <w:rFonts w:ascii="宋体" w:hAnsi="宋体"/>
                <w:color w:val="auto"/>
              </w:rPr>
            </w:pPr>
            <w:r>
              <w:rPr>
                <w:rFonts w:hint="eastAsia" w:ascii="宋体" w:hAnsi="宋体"/>
                <w:color w:val="auto"/>
              </w:rPr>
              <w:t>4</w:t>
            </w:r>
          </w:p>
        </w:tc>
        <w:tc>
          <w:tcPr>
            <w:tcW w:w="1990" w:type="dxa"/>
            <w:vAlign w:val="center"/>
          </w:tcPr>
          <w:p>
            <w:pPr>
              <w:pStyle w:val="6"/>
              <w:ind w:firstLine="0"/>
              <w:rPr>
                <w:rFonts w:ascii="宋体" w:hAnsi="宋体"/>
                <w:color w:val="auto"/>
              </w:rPr>
            </w:pPr>
            <w:r>
              <w:rPr>
                <w:rFonts w:hint="eastAsia" w:ascii="宋体" w:hAnsi="宋体"/>
                <w:color w:val="auto"/>
              </w:rPr>
              <w:t>tanδ测量</w:t>
            </w:r>
          </w:p>
        </w:tc>
        <w:tc>
          <w:tcPr>
            <w:tcW w:w="4024" w:type="dxa"/>
            <w:vAlign w:val="center"/>
          </w:tcPr>
          <w:p>
            <w:pPr>
              <w:pStyle w:val="6"/>
              <w:ind w:firstLine="0"/>
              <w:rPr>
                <w:rFonts w:ascii="宋体" w:hAnsi="宋体"/>
                <w:color w:val="auto"/>
              </w:rPr>
            </w:pPr>
            <w:r>
              <w:rPr>
                <w:rFonts w:hint="eastAsia" w:ascii="宋体" w:hAnsi="宋体"/>
                <w:color w:val="auto"/>
              </w:rPr>
              <w:t>测量应在10℃~40℃的环境温度下进行，测量应至少在10kV电压下进行，tanδ的最大允许值0.007.</w:t>
            </w:r>
          </w:p>
        </w:tc>
        <w:tc>
          <w:tcPr>
            <w:tcW w:w="1745" w:type="dxa"/>
            <w:vAlign w:val="center"/>
          </w:tcPr>
          <w:p>
            <w:pPr>
              <w:pStyle w:val="6"/>
              <w:ind w:firstLine="0"/>
              <w:rPr>
                <w:rFonts w:ascii="宋体" w:hAnsi="宋体"/>
                <w:color w:val="auto"/>
              </w:rPr>
            </w:pPr>
            <w:r>
              <w:rPr>
                <w:rFonts w:hint="eastAsia" w:ascii="宋体" w:hAnsi="宋体"/>
                <w:color w:val="auto"/>
              </w:rPr>
              <w:t>DL/T1658-2016 Q/GDW11646-2016</w:t>
            </w:r>
          </w:p>
        </w:tc>
      </w:tr>
      <w:tr>
        <w:trPr>
          <w:trHeight w:val="545" w:hRule="atLeast"/>
        </w:trPr>
        <w:tc>
          <w:tcPr>
            <w:tcW w:w="573" w:type="dxa"/>
            <w:vAlign w:val="center"/>
          </w:tcPr>
          <w:p>
            <w:pPr>
              <w:pStyle w:val="6"/>
              <w:ind w:firstLine="0"/>
              <w:rPr>
                <w:rFonts w:ascii="宋体" w:hAnsi="宋体"/>
                <w:color w:val="auto"/>
              </w:rPr>
            </w:pPr>
            <w:r>
              <w:rPr>
                <w:rFonts w:hint="eastAsia" w:ascii="宋体" w:hAnsi="宋体"/>
                <w:color w:val="auto"/>
              </w:rPr>
              <w:t>5</w:t>
            </w:r>
          </w:p>
        </w:tc>
        <w:tc>
          <w:tcPr>
            <w:tcW w:w="1990" w:type="dxa"/>
            <w:vAlign w:val="center"/>
          </w:tcPr>
          <w:p>
            <w:pPr>
              <w:pStyle w:val="6"/>
              <w:ind w:firstLine="0"/>
              <w:rPr>
                <w:rFonts w:ascii="宋体" w:hAnsi="宋体"/>
                <w:color w:val="auto"/>
              </w:rPr>
            </w:pPr>
            <w:r>
              <w:rPr>
                <w:rFonts w:hint="eastAsia" w:ascii="宋体" w:hAnsi="宋体"/>
                <w:color w:val="auto"/>
              </w:rPr>
              <w:t>热循环试验及随后的局部放电试验</w:t>
            </w:r>
          </w:p>
        </w:tc>
        <w:tc>
          <w:tcPr>
            <w:tcW w:w="4024" w:type="dxa"/>
            <w:vAlign w:val="center"/>
          </w:tcPr>
          <w:p>
            <w:pPr>
              <w:pStyle w:val="6"/>
              <w:ind w:firstLine="0"/>
              <w:rPr>
                <w:rFonts w:ascii="宋体" w:hAnsi="宋体"/>
                <w:color w:val="auto"/>
              </w:rPr>
            </w:pPr>
            <w:r>
              <w:rPr>
                <w:rFonts w:hint="eastAsia" w:ascii="宋体" w:hAnsi="宋体"/>
                <w:color w:val="auto"/>
              </w:rPr>
              <w:t>母线每个加热循环应至少持续8h，期间导体在达到绝缘管型母线正常运行时导体最高温度5K到10K后至少应维持2h，在空气中自然冷却至少3h，使导体温度冷却到环境温度以上10K或30℃以下（两者取较高值）。热循环应重复20次。试样应进行局部放电试验，并应符合要求。</w:t>
            </w:r>
          </w:p>
        </w:tc>
        <w:tc>
          <w:tcPr>
            <w:tcW w:w="1745" w:type="dxa"/>
            <w:vAlign w:val="center"/>
          </w:tcPr>
          <w:p>
            <w:pPr>
              <w:pStyle w:val="6"/>
              <w:ind w:firstLine="0"/>
              <w:rPr>
                <w:rFonts w:ascii="宋体" w:hAnsi="宋体"/>
                <w:color w:val="auto"/>
              </w:rPr>
            </w:pPr>
            <w:r>
              <w:rPr>
                <w:rFonts w:hint="eastAsia" w:ascii="宋体" w:hAnsi="宋体"/>
                <w:color w:val="auto"/>
              </w:rPr>
              <w:t>DL/T1658-2016 Q/GDW11646-2016</w:t>
            </w:r>
          </w:p>
        </w:tc>
      </w:tr>
      <w:tr>
        <w:trPr>
          <w:trHeight w:val="1592" w:hRule="atLeast"/>
        </w:trPr>
        <w:tc>
          <w:tcPr>
            <w:tcW w:w="573" w:type="dxa"/>
            <w:vAlign w:val="center"/>
          </w:tcPr>
          <w:p>
            <w:pPr>
              <w:pStyle w:val="6"/>
              <w:ind w:firstLine="0"/>
              <w:rPr>
                <w:rFonts w:ascii="宋体" w:hAnsi="宋体"/>
                <w:color w:val="auto"/>
              </w:rPr>
            </w:pPr>
            <w:r>
              <w:rPr>
                <w:rFonts w:hint="eastAsia" w:ascii="宋体" w:hAnsi="宋体"/>
                <w:color w:val="auto"/>
              </w:rPr>
              <w:t>6</w:t>
            </w:r>
          </w:p>
        </w:tc>
        <w:tc>
          <w:tcPr>
            <w:tcW w:w="1990" w:type="dxa"/>
            <w:vAlign w:val="center"/>
          </w:tcPr>
          <w:p>
            <w:pPr>
              <w:pStyle w:val="6"/>
              <w:ind w:firstLine="0"/>
              <w:rPr>
                <w:rFonts w:ascii="宋体" w:hAnsi="宋体"/>
                <w:color w:val="auto"/>
              </w:rPr>
            </w:pPr>
            <w:r>
              <w:rPr>
                <w:rFonts w:hint="eastAsia" w:ascii="宋体" w:hAnsi="宋体"/>
                <w:color w:val="auto"/>
              </w:rPr>
              <w:t>雷电冲击电压试验及随后的工频耐压试验</w:t>
            </w:r>
          </w:p>
        </w:tc>
        <w:tc>
          <w:tcPr>
            <w:tcW w:w="4024" w:type="dxa"/>
            <w:vAlign w:val="center"/>
          </w:tcPr>
          <w:p>
            <w:pPr>
              <w:pStyle w:val="6"/>
              <w:ind w:firstLine="0"/>
              <w:rPr>
                <w:rFonts w:ascii="宋体" w:hAnsi="宋体"/>
                <w:color w:val="auto"/>
              </w:rPr>
            </w:pPr>
            <w:r>
              <w:rPr>
                <w:rFonts w:hint="eastAsia" w:ascii="宋体" w:hAnsi="宋体"/>
                <w:color w:val="auto"/>
              </w:rPr>
              <w:t>绝缘管型母线系统应耐受10次正极性和10次负极性冲击电压200kV而不击穿或闪络。在冲击电压试验后，在室温下进行工频耐压试验，试品应不发生击穿或闪络。</w:t>
            </w:r>
          </w:p>
        </w:tc>
        <w:tc>
          <w:tcPr>
            <w:tcW w:w="1745" w:type="dxa"/>
            <w:vAlign w:val="center"/>
          </w:tcPr>
          <w:p>
            <w:pPr>
              <w:pStyle w:val="6"/>
              <w:ind w:firstLine="0"/>
              <w:rPr>
                <w:rFonts w:ascii="宋体" w:hAnsi="宋体"/>
                <w:color w:val="auto"/>
              </w:rPr>
            </w:pPr>
            <w:r>
              <w:rPr>
                <w:rFonts w:hint="eastAsia" w:ascii="宋体" w:hAnsi="宋体"/>
                <w:color w:val="auto"/>
              </w:rPr>
              <w:t>DL/T1658-2016 Q/GDW11646-2016</w:t>
            </w:r>
          </w:p>
        </w:tc>
      </w:tr>
      <w:tr>
        <w:trPr>
          <w:trHeight w:val="1592" w:hRule="atLeast"/>
        </w:trPr>
        <w:tc>
          <w:tcPr>
            <w:tcW w:w="573" w:type="dxa"/>
            <w:vAlign w:val="center"/>
          </w:tcPr>
          <w:p>
            <w:pPr>
              <w:pStyle w:val="6"/>
              <w:ind w:firstLine="0"/>
              <w:rPr>
                <w:rFonts w:ascii="宋体" w:hAnsi="宋体"/>
                <w:color w:val="auto"/>
              </w:rPr>
            </w:pPr>
            <w:r>
              <w:rPr>
                <w:rFonts w:hint="eastAsia" w:ascii="宋体" w:hAnsi="宋体"/>
                <w:color w:val="auto"/>
              </w:rPr>
              <w:t>7</w:t>
            </w:r>
          </w:p>
        </w:tc>
        <w:tc>
          <w:tcPr>
            <w:tcW w:w="1990" w:type="dxa"/>
            <w:vAlign w:val="center"/>
          </w:tcPr>
          <w:p>
            <w:pPr>
              <w:pStyle w:val="6"/>
              <w:ind w:firstLine="0"/>
              <w:rPr>
                <w:rFonts w:ascii="宋体" w:hAnsi="宋体"/>
                <w:color w:val="auto"/>
              </w:rPr>
            </w:pPr>
            <w:r>
              <w:rPr>
                <w:rFonts w:hint="eastAsia" w:ascii="宋体" w:hAnsi="宋体"/>
                <w:color w:val="auto"/>
              </w:rPr>
              <w:t>短时耐受电流和峰值耐受电流试验及随后的局部放电试验</w:t>
            </w:r>
          </w:p>
        </w:tc>
        <w:tc>
          <w:tcPr>
            <w:tcW w:w="4024" w:type="dxa"/>
            <w:vAlign w:val="center"/>
          </w:tcPr>
          <w:p>
            <w:pPr>
              <w:pStyle w:val="6"/>
              <w:ind w:firstLine="0"/>
              <w:rPr>
                <w:rFonts w:ascii="宋体" w:hAnsi="宋体"/>
                <w:color w:val="auto"/>
              </w:rPr>
            </w:pPr>
            <w:r>
              <w:rPr>
                <w:rFonts w:hint="eastAsia" w:ascii="宋体" w:hAnsi="宋体"/>
                <w:color w:val="auto"/>
              </w:rPr>
              <w:t>试验应对母线本体、中间接头、终端所组成的绝缘管型母线系统进行，试验完成后，进行工频耐压试验，试品应不发生击穿或闪络</w:t>
            </w:r>
          </w:p>
        </w:tc>
        <w:tc>
          <w:tcPr>
            <w:tcW w:w="1745" w:type="dxa"/>
            <w:vAlign w:val="center"/>
          </w:tcPr>
          <w:p>
            <w:pPr>
              <w:pStyle w:val="6"/>
              <w:ind w:firstLine="0"/>
              <w:rPr>
                <w:rFonts w:ascii="宋体" w:hAnsi="宋体"/>
                <w:color w:val="auto"/>
              </w:rPr>
            </w:pPr>
            <w:r>
              <w:rPr>
                <w:rFonts w:hint="eastAsia" w:ascii="宋体" w:hAnsi="宋体"/>
                <w:color w:val="auto"/>
              </w:rPr>
              <w:t>Q/GDW11646-2016</w:t>
            </w:r>
          </w:p>
        </w:tc>
      </w:tr>
      <w:tr>
        <w:trPr>
          <w:trHeight w:val="1592" w:hRule="atLeast"/>
        </w:trPr>
        <w:tc>
          <w:tcPr>
            <w:tcW w:w="573" w:type="dxa"/>
            <w:vAlign w:val="center"/>
          </w:tcPr>
          <w:p>
            <w:pPr>
              <w:pStyle w:val="6"/>
              <w:ind w:firstLine="0"/>
              <w:rPr>
                <w:rFonts w:ascii="宋体" w:hAnsi="宋体"/>
                <w:color w:val="auto"/>
              </w:rPr>
            </w:pPr>
            <w:r>
              <w:rPr>
                <w:rFonts w:hint="eastAsia" w:ascii="宋体" w:hAnsi="宋体"/>
                <w:color w:val="auto"/>
              </w:rPr>
              <w:t>8</w:t>
            </w:r>
          </w:p>
        </w:tc>
        <w:tc>
          <w:tcPr>
            <w:tcW w:w="1990" w:type="dxa"/>
            <w:vAlign w:val="center"/>
          </w:tcPr>
          <w:p>
            <w:pPr>
              <w:pStyle w:val="6"/>
              <w:ind w:firstLine="0"/>
              <w:rPr>
                <w:rFonts w:ascii="宋体" w:hAnsi="宋体"/>
                <w:color w:val="auto"/>
              </w:rPr>
            </w:pPr>
            <w:r>
              <w:rPr>
                <w:rFonts w:hint="eastAsia" w:ascii="宋体" w:hAnsi="宋体"/>
                <w:color w:val="auto"/>
              </w:rPr>
              <w:t>温升试验</w:t>
            </w:r>
          </w:p>
        </w:tc>
        <w:tc>
          <w:tcPr>
            <w:tcW w:w="4024" w:type="dxa"/>
            <w:vAlign w:val="center"/>
          </w:tcPr>
          <w:p>
            <w:pPr>
              <w:pStyle w:val="6"/>
              <w:ind w:firstLine="0"/>
              <w:rPr>
                <w:rFonts w:ascii="宋体" w:hAnsi="宋体"/>
                <w:color w:val="auto"/>
              </w:rPr>
            </w:pPr>
            <w:r>
              <w:rPr>
                <w:rFonts w:hint="eastAsia" w:ascii="宋体" w:hAnsi="宋体"/>
                <w:color w:val="auto"/>
              </w:rPr>
              <w:t>试验需对绝缘管型母线系统中的直线段、中间接头、弯曲段进行温度测试。试验应通以额定电流足够长时间，待导体温度稳定后，记录温度值，要求导体温升值不超过50K，</w:t>
            </w:r>
          </w:p>
        </w:tc>
        <w:tc>
          <w:tcPr>
            <w:tcW w:w="1745" w:type="dxa"/>
            <w:vAlign w:val="center"/>
          </w:tcPr>
          <w:p>
            <w:pPr>
              <w:pStyle w:val="6"/>
              <w:ind w:firstLine="0"/>
              <w:rPr>
                <w:rFonts w:ascii="宋体" w:hAnsi="宋体"/>
                <w:color w:val="auto"/>
              </w:rPr>
            </w:pPr>
            <w:r>
              <w:rPr>
                <w:rFonts w:hint="eastAsia" w:ascii="宋体" w:hAnsi="宋体"/>
                <w:color w:val="auto"/>
              </w:rPr>
              <w:t>DL/T1658-2016 Q/GDW11646-2016</w:t>
            </w:r>
          </w:p>
        </w:tc>
      </w:tr>
      <w:tr>
        <w:trPr>
          <w:trHeight w:val="828" w:hRule="atLeast"/>
        </w:trPr>
        <w:tc>
          <w:tcPr>
            <w:tcW w:w="573" w:type="dxa"/>
            <w:vAlign w:val="center"/>
          </w:tcPr>
          <w:p>
            <w:pPr>
              <w:pStyle w:val="6"/>
              <w:ind w:firstLine="0"/>
              <w:rPr>
                <w:rFonts w:ascii="宋体" w:hAnsi="宋体"/>
                <w:color w:val="auto"/>
              </w:rPr>
            </w:pPr>
            <w:r>
              <w:rPr>
                <w:rFonts w:hint="eastAsia" w:ascii="宋体" w:hAnsi="宋体"/>
                <w:color w:val="auto"/>
              </w:rPr>
              <w:t>9</w:t>
            </w:r>
          </w:p>
        </w:tc>
        <w:tc>
          <w:tcPr>
            <w:tcW w:w="1990" w:type="dxa"/>
            <w:vAlign w:val="center"/>
          </w:tcPr>
          <w:p>
            <w:pPr>
              <w:pStyle w:val="6"/>
              <w:ind w:firstLine="0"/>
              <w:rPr>
                <w:rFonts w:ascii="宋体" w:hAnsi="宋体"/>
                <w:color w:val="auto"/>
              </w:rPr>
            </w:pPr>
            <w:r>
              <w:rPr>
                <w:rFonts w:hint="eastAsia" w:ascii="宋体" w:hAnsi="宋体"/>
                <w:color w:val="auto"/>
              </w:rPr>
              <w:t>试品解体检查</w:t>
            </w:r>
          </w:p>
        </w:tc>
        <w:tc>
          <w:tcPr>
            <w:tcW w:w="4024" w:type="dxa"/>
            <w:vAlign w:val="center"/>
          </w:tcPr>
          <w:p>
            <w:pPr>
              <w:pStyle w:val="6"/>
              <w:ind w:firstLine="0"/>
              <w:rPr>
                <w:rFonts w:ascii="宋体" w:hAnsi="宋体"/>
                <w:color w:val="auto"/>
              </w:rPr>
            </w:pPr>
            <w:r>
              <w:rPr>
                <w:rFonts w:hint="eastAsia" w:ascii="宋体" w:hAnsi="宋体"/>
                <w:color w:val="auto"/>
              </w:rPr>
              <w:t>绝缘成型工艺方式、材质及尺寸应符合产品描述要求。</w:t>
            </w:r>
          </w:p>
        </w:tc>
        <w:tc>
          <w:tcPr>
            <w:tcW w:w="1745" w:type="dxa"/>
            <w:vAlign w:val="center"/>
          </w:tcPr>
          <w:p>
            <w:pPr>
              <w:pStyle w:val="6"/>
              <w:ind w:firstLine="0"/>
              <w:rPr>
                <w:rFonts w:ascii="宋体" w:hAnsi="宋体"/>
                <w:color w:val="auto"/>
              </w:rPr>
            </w:pPr>
            <w:r>
              <w:rPr>
                <w:rFonts w:hint="eastAsia" w:ascii="宋体" w:hAnsi="宋体"/>
                <w:color w:val="auto"/>
              </w:rPr>
              <w:t>Q/GDW11646-2016</w:t>
            </w:r>
          </w:p>
        </w:tc>
      </w:tr>
    </w:tbl>
    <w:p>
      <w:pPr>
        <w:pStyle w:val="6"/>
        <w:rPr>
          <w:color w:val="auto"/>
        </w:rPr>
      </w:pPr>
    </w:p>
    <w:p>
      <w:pPr>
        <w:spacing w:line="360" w:lineRule="auto"/>
        <w:ind w:firstLine="420" w:firstLineChars="200"/>
        <w:jc w:val="left"/>
        <w:rPr>
          <w:rFonts w:ascii="宋体" w:hAnsi="宋体"/>
          <w:color w:val="auto"/>
          <w:szCs w:val="21"/>
        </w:rPr>
      </w:pPr>
    </w:p>
    <w:p>
      <w:pPr>
        <w:pStyle w:val="6"/>
        <w:rPr>
          <w:color w:val="auto"/>
        </w:rPr>
      </w:pPr>
    </w:p>
    <w:p>
      <w:pPr>
        <w:spacing w:line="480" w:lineRule="auto"/>
        <w:jc w:val="left"/>
        <w:outlineLvl w:val="1"/>
        <w:rPr>
          <w:rFonts w:ascii="宋体" w:hAnsi="宋体"/>
          <w:b/>
          <w:color w:val="auto"/>
          <w:szCs w:val="21"/>
        </w:rPr>
      </w:pPr>
      <w:bookmarkStart w:id="64" w:name="_Toc199481182"/>
      <w:bookmarkStart w:id="65" w:name="_Toc19510"/>
      <w:r>
        <w:rPr>
          <w:rFonts w:hint="eastAsia" w:ascii="宋体" w:hAnsi="宋体"/>
          <w:b/>
          <w:color w:val="auto"/>
          <w:szCs w:val="21"/>
        </w:rPr>
        <w:t>6.3</w:t>
      </w:r>
      <w:r>
        <w:rPr>
          <w:rFonts w:ascii="宋体" w:hAnsi="宋体"/>
          <w:b/>
          <w:color w:val="auto"/>
          <w:szCs w:val="21"/>
        </w:rPr>
        <w:t>出厂试验</w:t>
      </w:r>
      <w:bookmarkEnd w:id="64"/>
      <w:bookmarkEnd w:id="65"/>
    </w:p>
    <w:p>
      <w:pPr>
        <w:spacing w:line="360" w:lineRule="auto"/>
        <w:ind w:firstLine="420" w:firstLineChars="200"/>
        <w:jc w:val="left"/>
        <w:rPr>
          <w:rFonts w:ascii="宋体" w:hAnsi="宋体"/>
          <w:color w:val="auto"/>
          <w:szCs w:val="21"/>
        </w:rPr>
      </w:pPr>
      <w:r>
        <w:rPr>
          <w:rFonts w:ascii="宋体" w:hAnsi="宋体"/>
          <w:color w:val="auto"/>
          <w:szCs w:val="21"/>
        </w:rPr>
        <w:t>每台</w:t>
      </w:r>
      <w:r>
        <w:rPr>
          <w:rFonts w:hint="eastAsia" w:ascii="宋体" w:hAnsi="宋体"/>
          <w:color w:val="auto"/>
          <w:szCs w:val="21"/>
        </w:rPr>
        <w:t>开关柜</w:t>
      </w:r>
      <w:r>
        <w:rPr>
          <w:rFonts w:ascii="宋体" w:hAnsi="宋体"/>
          <w:color w:val="auto"/>
          <w:szCs w:val="21"/>
        </w:rPr>
        <w:t>均应在工厂内进行整台组装并进行出厂试验，出厂试验的技术数据应随产品一起交付</w:t>
      </w:r>
      <w:r>
        <w:rPr>
          <w:rFonts w:hint="eastAsia" w:ascii="宋体" w:hAnsi="宋体"/>
          <w:color w:val="auto"/>
          <w:szCs w:val="21"/>
        </w:rPr>
        <w:t>招标人</w:t>
      </w:r>
      <w:r>
        <w:rPr>
          <w:rFonts w:ascii="宋体" w:hAnsi="宋体"/>
          <w:color w:val="auto"/>
          <w:szCs w:val="21"/>
        </w:rPr>
        <w:t>。产品在拆前应对关键的连接部位和部件做好标记。</w:t>
      </w:r>
    </w:p>
    <w:p>
      <w:pPr>
        <w:spacing w:line="360" w:lineRule="auto"/>
        <w:ind w:firstLine="420" w:firstLineChars="200"/>
        <w:jc w:val="left"/>
        <w:rPr>
          <w:rFonts w:ascii="宋体" w:hAnsi="宋体"/>
          <w:color w:val="auto"/>
          <w:szCs w:val="21"/>
        </w:rPr>
      </w:pPr>
      <w:r>
        <w:rPr>
          <w:rFonts w:ascii="宋体" w:hAnsi="宋体"/>
          <w:color w:val="auto"/>
          <w:szCs w:val="21"/>
        </w:rPr>
        <w:t>主回路</w:t>
      </w:r>
      <w:r>
        <w:rPr>
          <w:rFonts w:hint="eastAsia" w:ascii="宋体" w:hAnsi="宋体"/>
          <w:color w:val="auto"/>
          <w:szCs w:val="21"/>
        </w:rPr>
        <w:t>的</w:t>
      </w:r>
      <w:r>
        <w:rPr>
          <w:rFonts w:ascii="宋体" w:hAnsi="宋体"/>
          <w:color w:val="auto"/>
          <w:szCs w:val="21"/>
        </w:rPr>
        <w:t>绝缘试验</w:t>
      </w:r>
    </w:p>
    <w:p>
      <w:pPr>
        <w:spacing w:line="360" w:lineRule="auto"/>
        <w:ind w:firstLine="420" w:firstLineChars="200"/>
        <w:jc w:val="left"/>
        <w:rPr>
          <w:rFonts w:ascii="宋体" w:hAnsi="宋体"/>
          <w:color w:val="auto"/>
          <w:szCs w:val="21"/>
        </w:rPr>
      </w:pPr>
      <w:r>
        <w:rPr>
          <w:rFonts w:ascii="宋体" w:hAnsi="宋体"/>
          <w:color w:val="auto"/>
          <w:szCs w:val="21"/>
        </w:rPr>
        <w:t>辅助和控制回路的绝缘试验</w:t>
      </w:r>
    </w:p>
    <w:p>
      <w:pPr>
        <w:spacing w:line="360" w:lineRule="auto"/>
        <w:ind w:firstLine="420" w:firstLineChars="200"/>
        <w:jc w:val="left"/>
        <w:rPr>
          <w:rFonts w:ascii="宋体" w:hAnsi="宋体"/>
          <w:color w:val="auto"/>
          <w:szCs w:val="21"/>
        </w:rPr>
      </w:pPr>
      <w:r>
        <w:rPr>
          <w:rFonts w:ascii="宋体" w:hAnsi="宋体"/>
          <w:color w:val="auto"/>
          <w:szCs w:val="21"/>
        </w:rPr>
        <w:t>主回路电阻测量</w:t>
      </w:r>
    </w:p>
    <w:p>
      <w:pPr>
        <w:spacing w:line="360" w:lineRule="auto"/>
        <w:ind w:firstLine="420" w:firstLineChars="200"/>
        <w:jc w:val="left"/>
        <w:rPr>
          <w:rFonts w:ascii="宋体" w:hAnsi="宋体"/>
          <w:color w:val="auto"/>
          <w:szCs w:val="21"/>
        </w:rPr>
      </w:pPr>
      <w:r>
        <w:rPr>
          <w:rFonts w:ascii="宋体" w:hAnsi="宋体"/>
          <w:color w:val="auto"/>
          <w:szCs w:val="21"/>
        </w:rPr>
        <w:t>设计和外观检查</w:t>
      </w:r>
    </w:p>
    <w:p>
      <w:pPr>
        <w:spacing w:line="360" w:lineRule="auto"/>
        <w:ind w:firstLine="420" w:firstLineChars="200"/>
        <w:jc w:val="left"/>
        <w:rPr>
          <w:rFonts w:ascii="宋体" w:hAnsi="宋体"/>
          <w:color w:val="auto"/>
          <w:szCs w:val="21"/>
        </w:rPr>
      </w:pPr>
      <w:r>
        <w:rPr>
          <w:rFonts w:ascii="宋体" w:hAnsi="宋体"/>
          <w:color w:val="auto"/>
          <w:szCs w:val="21"/>
        </w:rPr>
        <w:t>机械操作</w:t>
      </w:r>
      <w:r>
        <w:rPr>
          <w:rFonts w:hint="eastAsia" w:ascii="宋体" w:hAnsi="宋体"/>
          <w:color w:val="auto"/>
          <w:szCs w:val="21"/>
        </w:rPr>
        <w:t>和机械特性</w:t>
      </w:r>
      <w:r>
        <w:rPr>
          <w:rFonts w:ascii="宋体" w:hAnsi="宋体"/>
          <w:color w:val="auto"/>
          <w:szCs w:val="21"/>
        </w:rPr>
        <w:t>试验</w:t>
      </w:r>
    </w:p>
    <w:p>
      <w:pPr>
        <w:spacing w:line="360" w:lineRule="auto"/>
        <w:ind w:firstLine="420" w:firstLineChars="200"/>
        <w:jc w:val="left"/>
        <w:rPr>
          <w:rFonts w:ascii="宋体" w:hAnsi="宋体"/>
          <w:color w:val="auto"/>
          <w:szCs w:val="21"/>
        </w:rPr>
      </w:pPr>
      <w:r>
        <w:rPr>
          <w:rFonts w:hint="eastAsia" w:ascii="宋体" w:hAnsi="宋体"/>
          <w:color w:val="auto"/>
          <w:szCs w:val="21"/>
        </w:rPr>
        <w:t>局部放电测量</w:t>
      </w:r>
    </w:p>
    <w:p>
      <w:pPr>
        <w:spacing w:line="360" w:lineRule="auto"/>
        <w:ind w:firstLine="420" w:firstLineChars="200"/>
        <w:jc w:val="left"/>
        <w:rPr>
          <w:rFonts w:ascii="宋体" w:hAnsi="宋体"/>
          <w:color w:val="auto"/>
          <w:szCs w:val="21"/>
        </w:rPr>
      </w:pPr>
      <w:r>
        <w:rPr>
          <w:rFonts w:hint="eastAsia" w:ascii="宋体" w:hAnsi="宋体"/>
          <w:color w:val="auto"/>
          <w:szCs w:val="21"/>
        </w:rPr>
        <w:t>出厂时，每台真空断路器都必须提供真空灭弧室出厂检查的内部气体压强值和出厂前已进行电弧老练处理的凭证。</w:t>
      </w:r>
    </w:p>
    <w:p>
      <w:pPr>
        <w:pStyle w:val="6"/>
        <w:rPr>
          <w:color w:val="auto"/>
        </w:rPr>
      </w:pPr>
      <w:r>
        <w:rPr>
          <w:rFonts w:hint="eastAsia"/>
          <w:color w:val="auto"/>
        </w:rPr>
        <w:t>全绝缘管型母线的出厂试验要求如下表：</w:t>
      </w:r>
    </w:p>
    <w:tbl>
      <w:tblPr>
        <w:tblW w:w="83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87"/>
        <w:gridCol w:w="1518"/>
        <w:gridCol w:w="4439"/>
        <w:gridCol w:w="1788"/>
      </w:tblGrid>
      <w:tr>
        <w:trPr>
          <w:trHeight w:val="448" w:hRule="atLeast"/>
          <w:tblHeader/>
          <w:jc w:val="center"/>
        </w:trPr>
        <w:tc>
          <w:tcPr>
            <w:tcW w:w="587" w:type="dxa"/>
            <w:vAlign w:val="center"/>
          </w:tcPr>
          <w:p>
            <w:pPr>
              <w:pStyle w:val="6"/>
              <w:ind w:firstLine="0"/>
              <w:rPr>
                <w:rFonts w:ascii="宋体" w:hAnsi="宋体"/>
                <w:color w:val="auto"/>
              </w:rPr>
            </w:pPr>
            <w:r>
              <w:rPr>
                <w:rFonts w:hint="eastAsia" w:ascii="宋体" w:hAnsi="宋体"/>
                <w:color w:val="auto"/>
              </w:rPr>
              <w:t>序号</w:t>
            </w:r>
          </w:p>
        </w:tc>
        <w:tc>
          <w:tcPr>
            <w:tcW w:w="1518" w:type="dxa"/>
            <w:vAlign w:val="center"/>
          </w:tcPr>
          <w:p>
            <w:pPr>
              <w:pStyle w:val="6"/>
              <w:ind w:firstLine="0"/>
              <w:rPr>
                <w:rFonts w:ascii="宋体" w:hAnsi="宋体"/>
                <w:color w:val="auto"/>
              </w:rPr>
            </w:pPr>
            <w:r>
              <w:rPr>
                <w:rFonts w:hint="eastAsia" w:ascii="宋体" w:hAnsi="宋体"/>
                <w:color w:val="auto"/>
              </w:rPr>
              <w:t>试验项目</w:t>
            </w:r>
          </w:p>
        </w:tc>
        <w:tc>
          <w:tcPr>
            <w:tcW w:w="4439" w:type="dxa"/>
            <w:vAlign w:val="center"/>
          </w:tcPr>
          <w:p>
            <w:pPr>
              <w:pStyle w:val="6"/>
              <w:ind w:firstLine="0"/>
              <w:rPr>
                <w:rFonts w:ascii="宋体" w:hAnsi="宋体"/>
                <w:color w:val="auto"/>
              </w:rPr>
            </w:pPr>
            <w:r>
              <w:rPr>
                <w:rFonts w:hint="eastAsia" w:ascii="宋体" w:hAnsi="宋体"/>
                <w:color w:val="auto"/>
              </w:rPr>
              <w:t>要求</w:t>
            </w:r>
          </w:p>
        </w:tc>
        <w:tc>
          <w:tcPr>
            <w:tcW w:w="1788" w:type="dxa"/>
            <w:vAlign w:val="center"/>
          </w:tcPr>
          <w:p>
            <w:pPr>
              <w:pStyle w:val="6"/>
              <w:ind w:firstLine="0"/>
              <w:rPr>
                <w:rFonts w:ascii="宋体" w:hAnsi="宋体"/>
                <w:color w:val="auto"/>
              </w:rPr>
            </w:pPr>
            <w:r>
              <w:rPr>
                <w:rFonts w:hint="eastAsia" w:ascii="宋体" w:hAnsi="宋体"/>
                <w:color w:val="auto"/>
              </w:rPr>
              <w:t>符合标准</w:t>
            </w:r>
          </w:p>
        </w:tc>
      </w:tr>
      <w:tr>
        <w:trPr>
          <w:trHeight w:val="644" w:hRule="atLeast"/>
          <w:jc w:val="center"/>
        </w:trPr>
        <w:tc>
          <w:tcPr>
            <w:tcW w:w="587" w:type="dxa"/>
            <w:vAlign w:val="center"/>
          </w:tcPr>
          <w:p>
            <w:pPr>
              <w:pStyle w:val="6"/>
              <w:ind w:firstLine="0"/>
              <w:rPr>
                <w:rFonts w:ascii="宋体" w:hAnsi="宋体"/>
                <w:color w:val="auto"/>
              </w:rPr>
            </w:pPr>
            <w:r>
              <w:rPr>
                <w:rFonts w:hint="eastAsia" w:ascii="宋体" w:hAnsi="宋体"/>
                <w:color w:val="auto"/>
              </w:rPr>
              <w:t>1</w:t>
            </w:r>
          </w:p>
        </w:tc>
        <w:tc>
          <w:tcPr>
            <w:tcW w:w="1518" w:type="dxa"/>
            <w:vAlign w:val="center"/>
          </w:tcPr>
          <w:p>
            <w:pPr>
              <w:pStyle w:val="6"/>
              <w:ind w:firstLine="0"/>
              <w:rPr>
                <w:rFonts w:ascii="宋体" w:hAnsi="宋体"/>
                <w:color w:val="auto"/>
              </w:rPr>
            </w:pPr>
            <w:r>
              <w:rPr>
                <w:rFonts w:hint="eastAsia" w:ascii="宋体" w:hAnsi="宋体"/>
                <w:color w:val="auto"/>
              </w:rPr>
              <w:t>外观检查</w:t>
            </w:r>
          </w:p>
        </w:tc>
        <w:tc>
          <w:tcPr>
            <w:tcW w:w="4439" w:type="dxa"/>
            <w:vAlign w:val="center"/>
          </w:tcPr>
          <w:p>
            <w:pPr>
              <w:pStyle w:val="6"/>
              <w:ind w:firstLine="0"/>
              <w:rPr>
                <w:rFonts w:ascii="宋体" w:hAnsi="宋体"/>
                <w:color w:val="auto"/>
              </w:rPr>
            </w:pPr>
            <w:r>
              <w:rPr>
                <w:rFonts w:hint="eastAsia" w:ascii="宋体" w:hAnsi="宋体"/>
                <w:color w:val="auto"/>
              </w:rPr>
              <w:t>表面清洁，无划痕、无破损</w:t>
            </w:r>
          </w:p>
        </w:tc>
        <w:tc>
          <w:tcPr>
            <w:tcW w:w="1788" w:type="dxa"/>
            <w:vAlign w:val="center"/>
          </w:tcPr>
          <w:p>
            <w:pPr>
              <w:pStyle w:val="6"/>
              <w:rPr>
                <w:rFonts w:ascii="宋体" w:hAnsi="宋体"/>
                <w:color w:val="auto"/>
              </w:rPr>
            </w:pPr>
          </w:p>
        </w:tc>
      </w:tr>
      <w:tr>
        <w:trPr>
          <w:trHeight w:val="394" w:hRule="atLeast"/>
          <w:jc w:val="center"/>
        </w:trPr>
        <w:tc>
          <w:tcPr>
            <w:tcW w:w="587" w:type="dxa"/>
            <w:vAlign w:val="center"/>
          </w:tcPr>
          <w:p>
            <w:pPr>
              <w:pStyle w:val="6"/>
              <w:ind w:firstLine="0"/>
              <w:rPr>
                <w:rFonts w:ascii="宋体" w:hAnsi="宋体"/>
                <w:color w:val="auto"/>
              </w:rPr>
            </w:pPr>
            <w:r>
              <w:rPr>
                <w:rFonts w:hint="eastAsia" w:ascii="宋体" w:hAnsi="宋体"/>
                <w:color w:val="auto"/>
              </w:rPr>
              <w:t>2</w:t>
            </w:r>
          </w:p>
        </w:tc>
        <w:tc>
          <w:tcPr>
            <w:tcW w:w="1518" w:type="dxa"/>
            <w:vAlign w:val="center"/>
          </w:tcPr>
          <w:p>
            <w:pPr>
              <w:pStyle w:val="6"/>
              <w:ind w:firstLine="0"/>
              <w:rPr>
                <w:rFonts w:ascii="宋体" w:hAnsi="宋体"/>
                <w:color w:val="auto"/>
              </w:rPr>
            </w:pPr>
            <w:r>
              <w:rPr>
                <w:rFonts w:hint="eastAsia" w:ascii="宋体" w:hAnsi="宋体"/>
                <w:color w:val="auto"/>
              </w:rPr>
              <w:t>尺寸检查</w:t>
            </w:r>
          </w:p>
        </w:tc>
        <w:tc>
          <w:tcPr>
            <w:tcW w:w="4439" w:type="dxa"/>
            <w:vAlign w:val="center"/>
          </w:tcPr>
          <w:p>
            <w:pPr>
              <w:pStyle w:val="6"/>
              <w:ind w:firstLine="0"/>
              <w:rPr>
                <w:rFonts w:ascii="宋体" w:hAnsi="宋体"/>
                <w:color w:val="auto"/>
              </w:rPr>
            </w:pPr>
            <w:r>
              <w:rPr>
                <w:rFonts w:hint="eastAsia" w:ascii="宋体" w:hAnsi="宋体"/>
                <w:color w:val="auto"/>
              </w:rPr>
              <w:t>与图纸相符</w:t>
            </w:r>
          </w:p>
        </w:tc>
        <w:tc>
          <w:tcPr>
            <w:tcW w:w="1788" w:type="dxa"/>
            <w:vAlign w:val="center"/>
          </w:tcPr>
          <w:p>
            <w:pPr>
              <w:pStyle w:val="6"/>
              <w:ind w:firstLine="0"/>
              <w:rPr>
                <w:rFonts w:ascii="宋体" w:hAnsi="宋体"/>
                <w:color w:val="auto"/>
              </w:rPr>
            </w:pPr>
          </w:p>
        </w:tc>
      </w:tr>
      <w:tr>
        <w:trPr>
          <w:trHeight w:val="442" w:hRule="atLeast"/>
          <w:jc w:val="center"/>
        </w:trPr>
        <w:tc>
          <w:tcPr>
            <w:tcW w:w="587" w:type="dxa"/>
            <w:vAlign w:val="center"/>
          </w:tcPr>
          <w:p>
            <w:pPr>
              <w:pStyle w:val="6"/>
              <w:ind w:firstLine="0"/>
              <w:rPr>
                <w:rFonts w:ascii="宋体" w:hAnsi="宋体"/>
                <w:color w:val="auto"/>
              </w:rPr>
            </w:pPr>
            <w:r>
              <w:rPr>
                <w:rFonts w:hint="eastAsia" w:ascii="宋体" w:hAnsi="宋体"/>
                <w:color w:val="auto"/>
              </w:rPr>
              <w:t>3</w:t>
            </w:r>
          </w:p>
        </w:tc>
        <w:tc>
          <w:tcPr>
            <w:tcW w:w="1518" w:type="dxa"/>
            <w:vAlign w:val="center"/>
          </w:tcPr>
          <w:p>
            <w:pPr>
              <w:pStyle w:val="6"/>
              <w:ind w:firstLine="0"/>
              <w:rPr>
                <w:rFonts w:ascii="宋体" w:hAnsi="宋体"/>
                <w:color w:val="auto"/>
              </w:rPr>
            </w:pPr>
            <w:r>
              <w:rPr>
                <w:rFonts w:hint="eastAsia" w:ascii="宋体" w:hAnsi="宋体"/>
                <w:color w:val="auto"/>
              </w:rPr>
              <w:t>工频耐压前后绝缘电阻测量</w:t>
            </w:r>
          </w:p>
        </w:tc>
        <w:tc>
          <w:tcPr>
            <w:tcW w:w="4439" w:type="dxa"/>
            <w:vAlign w:val="center"/>
          </w:tcPr>
          <w:p>
            <w:pPr>
              <w:pStyle w:val="6"/>
              <w:ind w:firstLine="0"/>
              <w:rPr>
                <w:rFonts w:ascii="宋体" w:hAnsi="宋体"/>
                <w:color w:val="auto"/>
              </w:rPr>
            </w:pPr>
            <w:r>
              <w:rPr>
                <w:rFonts w:hint="eastAsia" w:ascii="宋体" w:hAnsi="宋体"/>
                <w:color w:val="auto"/>
              </w:rPr>
              <w:t>≥3000MΩ，工频耐压试验前后电阻值无明显变化</w:t>
            </w:r>
          </w:p>
        </w:tc>
        <w:tc>
          <w:tcPr>
            <w:tcW w:w="1788" w:type="dxa"/>
            <w:vAlign w:val="center"/>
          </w:tcPr>
          <w:p>
            <w:pPr>
              <w:pStyle w:val="6"/>
              <w:ind w:firstLine="0"/>
              <w:rPr>
                <w:rFonts w:ascii="宋体" w:hAnsi="宋体"/>
                <w:color w:val="auto"/>
              </w:rPr>
            </w:pPr>
            <w:r>
              <w:rPr>
                <w:rFonts w:hint="eastAsia" w:ascii="宋体" w:hAnsi="宋体"/>
                <w:color w:val="auto"/>
              </w:rPr>
              <w:t>DL/T1658-2016 Q/GDW11646-2016</w:t>
            </w:r>
          </w:p>
        </w:tc>
      </w:tr>
      <w:tr>
        <w:trPr>
          <w:trHeight w:val="863" w:hRule="atLeast"/>
          <w:jc w:val="center"/>
        </w:trPr>
        <w:tc>
          <w:tcPr>
            <w:tcW w:w="587" w:type="dxa"/>
            <w:vAlign w:val="center"/>
          </w:tcPr>
          <w:p>
            <w:pPr>
              <w:pStyle w:val="6"/>
              <w:ind w:firstLine="0"/>
              <w:rPr>
                <w:rFonts w:ascii="宋体" w:hAnsi="宋体"/>
                <w:color w:val="auto"/>
              </w:rPr>
            </w:pPr>
            <w:r>
              <w:rPr>
                <w:rFonts w:hint="eastAsia" w:ascii="宋体" w:hAnsi="宋体"/>
                <w:color w:val="auto"/>
              </w:rPr>
              <w:t>4</w:t>
            </w:r>
          </w:p>
        </w:tc>
        <w:tc>
          <w:tcPr>
            <w:tcW w:w="1518" w:type="dxa"/>
            <w:vAlign w:val="center"/>
          </w:tcPr>
          <w:p>
            <w:pPr>
              <w:pStyle w:val="6"/>
              <w:ind w:firstLine="0"/>
              <w:rPr>
                <w:rFonts w:ascii="宋体" w:hAnsi="宋体"/>
                <w:color w:val="auto"/>
              </w:rPr>
            </w:pPr>
            <w:r>
              <w:rPr>
                <w:rFonts w:hint="eastAsia" w:ascii="宋体" w:hAnsi="宋体"/>
                <w:color w:val="auto"/>
              </w:rPr>
              <w:t>工频耐压试验（干态）</w:t>
            </w:r>
          </w:p>
        </w:tc>
        <w:tc>
          <w:tcPr>
            <w:tcW w:w="4439" w:type="dxa"/>
            <w:vAlign w:val="center"/>
          </w:tcPr>
          <w:p>
            <w:pPr>
              <w:pStyle w:val="6"/>
              <w:ind w:firstLine="0"/>
              <w:rPr>
                <w:rFonts w:ascii="宋体" w:hAnsi="宋体"/>
                <w:color w:val="auto"/>
              </w:rPr>
            </w:pPr>
            <w:r>
              <w:rPr>
                <w:rFonts w:hint="eastAsia" w:ascii="宋体" w:hAnsi="宋体"/>
                <w:color w:val="auto"/>
              </w:rPr>
              <w:t>耐压时间1min，95kV，试验电压施加在导体与金属屏蔽之间，绝缘无闪络，无击穿</w:t>
            </w:r>
          </w:p>
        </w:tc>
        <w:tc>
          <w:tcPr>
            <w:tcW w:w="1788" w:type="dxa"/>
            <w:vAlign w:val="center"/>
          </w:tcPr>
          <w:p>
            <w:pPr>
              <w:pStyle w:val="6"/>
              <w:ind w:firstLine="0"/>
              <w:rPr>
                <w:rFonts w:ascii="宋体" w:hAnsi="宋体"/>
                <w:color w:val="auto"/>
              </w:rPr>
            </w:pPr>
            <w:r>
              <w:rPr>
                <w:rFonts w:hint="eastAsia" w:ascii="宋体" w:hAnsi="宋体"/>
                <w:color w:val="auto"/>
              </w:rPr>
              <w:t>DL/T1658-2016 Q/GDW11646-2016</w:t>
            </w:r>
          </w:p>
        </w:tc>
      </w:tr>
      <w:tr>
        <w:trPr>
          <w:trHeight w:val="545" w:hRule="atLeast"/>
          <w:jc w:val="center"/>
        </w:trPr>
        <w:tc>
          <w:tcPr>
            <w:tcW w:w="587" w:type="dxa"/>
            <w:vAlign w:val="center"/>
          </w:tcPr>
          <w:p>
            <w:pPr>
              <w:pStyle w:val="6"/>
              <w:ind w:firstLine="0"/>
              <w:rPr>
                <w:rFonts w:ascii="宋体" w:hAnsi="宋体"/>
                <w:color w:val="auto"/>
              </w:rPr>
            </w:pPr>
            <w:r>
              <w:rPr>
                <w:rFonts w:hint="eastAsia" w:ascii="宋体" w:hAnsi="宋体"/>
                <w:color w:val="auto"/>
              </w:rPr>
              <w:t>5</w:t>
            </w:r>
          </w:p>
        </w:tc>
        <w:tc>
          <w:tcPr>
            <w:tcW w:w="1518" w:type="dxa"/>
            <w:vAlign w:val="center"/>
          </w:tcPr>
          <w:p>
            <w:pPr>
              <w:pStyle w:val="6"/>
              <w:ind w:firstLine="0"/>
              <w:rPr>
                <w:rFonts w:ascii="宋体" w:hAnsi="宋体"/>
                <w:color w:val="auto"/>
              </w:rPr>
            </w:pPr>
            <w:r>
              <w:rPr>
                <w:rFonts w:hint="eastAsia" w:ascii="宋体" w:hAnsi="宋体"/>
                <w:color w:val="auto"/>
              </w:rPr>
              <w:t>局部放电试验</w:t>
            </w:r>
          </w:p>
        </w:tc>
        <w:tc>
          <w:tcPr>
            <w:tcW w:w="4439" w:type="dxa"/>
            <w:vAlign w:val="center"/>
          </w:tcPr>
          <w:p>
            <w:pPr>
              <w:pStyle w:val="6"/>
              <w:ind w:firstLine="0"/>
              <w:rPr>
                <w:rFonts w:ascii="宋体" w:hAnsi="宋体"/>
                <w:color w:val="auto"/>
              </w:rPr>
            </w:pPr>
            <w:r>
              <w:rPr>
                <w:rFonts w:hint="eastAsia" w:ascii="宋体" w:hAnsi="宋体"/>
                <w:color w:val="auto"/>
              </w:rPr>
              <w:t>试验电压应逐渐升高到工频耐受电压值并保持1min，然后缓慢降到Ur，在Ur电压下局部放电量不超过10pC。</w:t>
            </w:r>
          </w:p>
        </w:tc>
        <w:tc>
          <w:tcPr>
            <w:tcW w:w="1788" w:type="dxa"/>
            <w:vAlign w:val="center"/>
          </w:tcPr>
          <w:p>
            <w:pPr>
              <w:pStyle w:val="6"/>
              <w:ind w:firstLine="0"/>
              <w:rPr>
                <w:rFonts w:ascii="宋体" w:hAnsi="宋体"/>
                <w:color w:val="auto"/>
              </w:rPr>
            </w:pPr>
            <w:r>
              <w:rPr>
                <w:rFonts w:hint="eastAsia" w:ascii="宋体" w:hAnsi="宋体"/>
                <w:color w:val="auto"/>
              </w:rPr>
              <w:t>DL/T1658-2016 Q/GDW11646-2016</w:t>
            </w:r>
          </w:p>
        </w:tc>
      </w:tr>
      <w:tr>
        <w:trPr>
          <w:trHeight w:val="1592" w:hRule="atLeast"/>
          <w:jc w:val="center"/>
        </w:trPr>
        <w:tc>
          <w:tcPr>
            <w:tcW w:w="587" w:type="dxa"/>
            <w:vAlign w:val="center"/>
          </w:tcPr>
          <w:p>
            <w:pPr>
              <w:pStyle w:val="6"/>
              <w:ind w:firstLine="0"/>
              <w:rPr>
                <w:rFonts w:ascii="宋体" w:hAnsi="宋体"/>
                <w:color w:val="auto"/>
              </w:rPr>
            </w:pPr>
            <w:r>
              <w:rPr>
                <w:rFonts w:hint="eastAsia" w:ascii="宋体" w:hAnsi="宋体"/>
                <w:color w:val="auto"/>
              </w:rPr>
              <w:t>6</w:t>
            </w:r>
          </w:p>
        </w:tc>
        <w:tc>
          <w:tcPr>
            <w:tcW w:w="1518" w:type="dxa"/>
            <w:vAlign w:val="center"/>
          </w:tcPr>
          <w:p>
            <w:pPr>
              <w:pStyle w:val="6"/>
              <w:ind w:firstLine="0"/>
              <w:rPr>
                <w:rFonts w:ascii="宋体" w:hAnsi="宋体"/>
                <w:color w:val="auto"/>
              </w:rPr>
            </w:pPr>
            <w:r>
              <w:rPr>
                <w:rFonts w:hint="eastAsia" w:ascii="宋体" w:hAnsi="宋体"/>
                <w:color w:val="auto"/>
              </w:rPr>
              <w:t>tanδ测量</w:t>
            </w:r>
          </w:p>
        </w:tc>
        <w:tc>
          <w:tcPr>
            <w:tcW w:w="4439" w:type="dxa"/>
            <w:vAlign w:val="center"/>
          </w:tcPr>
          <w:p>
            <w:pPr>
              <w:pStyle w:val="6"/>
              <w:ind w:firstLine="0"/>
              <w:rPr>
                <w:rFonts w:ascii="宋体" w:hAnsi="宋体"/>
                <w:color w:val="auto"/>
              </w:rPr>
            </w:pPr>
            <w:r>
              <w:rPr>
                <w:rFonts w:hint="eastAsia" w:ascii="宋体" w:hAnsi="宋体"/>
                <w:color w:val="auto"/>
              </w:rPr>
              <w:t>测量应在10℃~40℃的环境温度下进行，测量应至少在10kV电压下进行，tanδ的最大允许值0.007.</w:t>
            </w:r>
          </w:p>
        </w:tc>
        <w:tc>
          <w:tcPr>
            <w:tcW w:w="1788" w:type="dxa"/>
            <w:vAlign w:val="center"/>
          </w:tcPr>
          <w:p>
            <w:pPr>
              <w:pStyle w:val="6"/>
              <w:ind w:firstLine="0"/>
              <w:rPr>
                <w:rFonts w:ascii="宋体" w:hAnsi="宋体"/>
                <w:color w:val="auto"/>
              </w:rPr>
            </w:pPr>
            <w:r>
              <w:rPr>
                <w:rFonts w:hint="eastAsia" w:ascii="宋体" w:hAnsi="宋体"/>
                <w:color w:val="auto"/>
              </w:rPr>
              <w:t>DL/T1658-2016 Q/GDW11646-2016</w:t>
            </w:r>
          </w:p>
        </w:tc>
      </w:tr>
    </w:tbl>
    <w:p>
      <w:pPr>
        <w:pStyle w:val="6"/>
        <w:rPr>
          <w:color w:val="auto"/>
        </w:rPr>
      </w:pPr>
    </w:p>
    <w:p>
      <w:pPr>
        <w:spacing w:line="480" w:lineRule="auto"/>
        <w:jc w:val="left"/>
        <w:outlineLvl w:val="1"/>
        <w:rPr>
          <w:rFonts w:ascii="宋体" w:hAnsi="宋体"/>
          <w:b/>
          <w:color w:val="auto"/>
          <w:szCs w:val="21"/>
        </w:rPr>
      </w:pPr>
      <w:bookmarkStart w:id="66" w:name="_Toc199481183"/>
      <w:bookmarkStart w:id="67" w:name="_Toc6553"/>
      <w:bookmarkStart w:id="68" w:name="_Toc185151553"/>
      <w:r>
        <w:rPr>
          <w:rFonts w:hint="eastAsia" w:ascii="宋体" w:hAnsi="宋体"/>
          <w:b/>
          <w:color w:val="auto"/>
          <w:szCs w:val="21"/>
        </w:rPr>
        <w:t>6.4</w:t>
      </w:r>
      <w:r>
        <w:rPr>
          <w:rFonts w:ascii="宋体" w:hAnsi="宋体"/>
          <w:b/>
          <w:color w:val="auto"/>
          <w:szCs w:val="21"/>
        </w:rPr>
        <w:t>现场交接试验</w:t>
      </w:r>
      <w:bookmarkEnd w:id="66"/>
      <w:bookmarkEnd w:id="67"/>
      <w:bookmarkEnd w:id="68"/>
    </w:p>
    <w:p>
      <w:pPr>
        <w:spacing w:line="360" w:lineRule="auto"/>
        <w:ind w:firstLine="420" w:firstLineChars="200"/>
        <w:jc w:val="left"/>
        <w:rPr>
          <w:rFonts w:ascii="宋体" w:hAnsi="宋体"/>
          <w:color w:val="auto"/>
          <w:szCs w:val="21"/>
        </w:rPr>
      </w:pPr>
      <w:r>
        <w:rPr>
          <w:rFonts w:hint="eastAsia" w:ascii="宋体" w:hAnsi="宋体"/>
          <w:color w:val="auto"/>
          <w:szCs w:val="21"/>
        </w:rPr>
        <w:t>开关柜</w:t>
      </w:r>
      <w:r>
        <w:rPr>
          <w:rFonts w:ascii="宋体" w:hAnsi="宋体"/>
          <w:color w:val="auto"/>
          <w:szCs w:val="21"/>
        </w:rPr>
        <w:t>安装完毕后应进行现场交接试验，试验应符合</w:t>
      </w:r>
      <w:r>
        <w:rPr>
          <w:rFonts w:hint="eastAsia" w:ascii="宋体" w:hAnsi="宋体"/>
          <w:color w:val="auto"/>
          <w:szCs w:val="21"/>
        </w:rPr>
        <w:t>的DL/T 404</w:t>
      </w:r>
      <w:r>
        <w:rPr>
          <w:rFonts w:ascii="宋体" w:hAnsi="宋体"/>
          <w:color w:val="auto"/>
          <w:szCs w:val="21"/>
        </w:rPr>
        <w:t>和GB50150《电气装置安装工程电气设备交接试验标准》的要求。试验时</w:t>
      </w:r>
      <w:r>
        <w:rPr>
          <w:rFonts w:hint="eastAsia" w:ascii="宋体" w:hAnsi="宋体"/>
          <w:color w:val="auto"/>
          <w:szCs w:val="21"/>
        </w:rPr>
        <w:t>投标人</w:t>
      </w:r>
      <w:r>
        <w:rPr>
          <w:rFonts w:ascii="宋体" w:hAnsi="宋体"/>
          <w:color w:val="auto"/>
          <w:szCs w:val="21"/>
        </w:rPr>
        <w:t>应派代表参加，所有试验结果均应符合产品的技术要求。项目如下：</w:t>
      </w:r>
    </w:p>
    <w:p>
      <w:pPr>
        <w:spacing w:line="360" w:lineRule="auto"/>
        <w:ind w:firstLine="420" w:firstLineChars="200"/>
        <w:jc w:val="left"/>
        <w:rPr>
          <w:rFonts w:ascii="宋体" w:hAnsi="宋体"/>
          <w:color w:val="auto"/>
          <w:szCs w:val="21"/>
        </w:rPr>
      </w:pPr>
      <w:r>
        <w:rPr>
          <w:rFonts w:hint="eastAsia" w:ascii="宋体" w:hAnsi="宋体"/>
          <w:color w:val="auto"/>
          <w:szCs w:val="21"/>
        </w:rPr>
        <w:t>主回路绝缘试验</w:t>
      </w:r>
    </w:p>
    <w:p>
      <w:pPr>
        <w:spacing w:line="360" w:lineRule="auto"/>
        <w:ind w:firstLine="420" w:firstLineChars="200"/>
        <w:jc w:val="left"/>
        <w:rPr>
          <w:rFonts w:ascii="宋体" w:hAnsi="宋体"/>
          <w:color w:val="auto"/>
          <w:szCs w:val="21"/>
        </w:rPr>
      </w:pPr>
      <w:r>
        <w:rPr>
          <w:rFonts w:hint="eastAsia" w:ascii="宋体" w:hAnsi="宋体"/>
          <w:color w:val="auto"/>
          <w:szCs w:val="21"/>
        </w:rPr>
        <w:t>辅助回路绝缘试验</w:t>
      </w:r>
    </w:p>
    <w:p>
      <w:pPr>
        <w:spacing w:line="360" w:lineRule="auto"/>
        <w:ind w:firstLine="420" w:firstLineChars="200"/>
        <w:jc w:val="left"/>
        <w:rPr>
          <w:rFonts w:ascii="宋体" w:hAnsi="宋体"/>
          <w:color w:val="auto"/>
          <w:szCs w:val="21"/>
        </w:rPr>
      </w:pPr>
      <w:r>
        <w:rPr>
          <w:rFonts w:hint="eastAsia" w:ascii="宋体" w:hAnsi="宋体"/>
          <w:color w:val="auto"/>
          <w:szCs w:val="21"/>
        </w:rPr>
        <w:t>主回路电阻试验</w:t>
      </w:r>
    </w:p>
    <w:p>
      <w:pPr>
        <w:spacing w:line="360" w:lineRule="auto"/>
        <w:ind w:firstLine="420" w:firstLineChars="200"/>
        <w:jc w:val="left"/>
        <w:rPr>
          <w:rFonts w:ascii="宋体" w:hAnsi="宋体"/>
          <w:color w:val="auto"/>
          <w:szCs w:val="21"/>
        </w:rPr>
      </w:pPr>
      <w:r>
        <w:rPr>
          <w:rFonts w:hint="eastAsia" w:ascii="宋体" w:hAnsi="宋体"/>
          <w:color w:val="auto"/>
          <w:szCs w:val="21"/>
        </w:rPr>
        <w:t>检查与核实</w:t>
      </w:r>
    </w:p>
    <w:p>
      <w:pPr>
        <w:spacing w:line="360" w:lineRule="auto"/>
        <w:ind w:firstLine="420" w:firstLineChars="200"/>
        <w:jc w:val="left"/>
        <w:rPr>
          <w:rFonts w:ascii="宋体" w:hAnsi="宋体"/>
          <w:color w:val="auto"/>
          <w:szCs w:val="21"/>
        </w:rPr>
      </w:pPr>
      <w:r>
        <w:rPr>
          <w:rFonts w:hint="eastAsia" w:ascii="宋体" w:hAnsi="宋体"/>
          <w:color w:val="auto"/>
          <w:szCs w:val="21"/>
        </w:rPr>
        <w:t>内容包括：外观检查、图纸与说明书；所有螺栓及接线的紧固情况；控制、测量、保护和调节设备以及包括加热器在内的正确功能等。</w:t>
      </w:r>
    </w:p>
    <w:p>
      <w:pPr>
        <w:spacing w:line="360" w:lineRule="auto"/>
        <w:ind w:firstLine="420" w:firstLineChars="200"/>
        <w:jc w:val="left"/>
        <w:rPr>
          <w:rFonts w:ascii="宋体" w:hAnsi="宋体"/>
          <w:color w:val="auto"/>
          <w:szCs w:val="21"/>
        </w:rPr>
      </w:pPr>
      <w:r>
        <w:rPr>
          <w:rFonts w:hint="eastAsia" w:ascii="宋体" w:hAnsi="宋体"/>
          <w:color w:val="auto"/>
          <w:szCs w:val="21"/>
        </w:rPr>
        <w:t>联锁检查</w:t>
      </w:r>
    </w:p>
    <w:p>
      <w:pPr>
        <w:spacing w:line="360" w:lineRule="auto"/>
        <w:ind w:firstLine="420" w:firstLineChars="200"/>
        <w:jc w:val="left"/>
        <w:rPr>
          <w:rFonts w:ascii="宋体" w:hAnsi="宋体"/>
          <w:color w:val="auto"/>
          <w:szCs w:val="21"/>
        </w:rPr>
      </w:pPr>
      <w:r>
        <w:rPr>
          <w:rFonts w:hint="eastAsia" w:ascii="宋体" w:hAnsi="宋体"/>
          <w:color w:val="auto"/>
          <w:szCs w:val="21"/>
        </w:rPr>
        <w:t>机械操作试验</w:t>
      </w:r>
    </w:p>
    <w:p>
      <w:pPr>
        <w:spacing w:line="360" w:lineRule="auto"/>
        <w:ind w:firstLine="420" w:firstLineChars="200"/>
        <w:jc w:val="left"/>
        <w:rPr>
          <w:rFonts w:ascii="宋体" w:hAnsi="宋体"/>
          <w:color w:val="auto"/>
          <w:szCs w:val="21"/>
        </w:rPr>
      </w:pPr>
      <w:r>
        <w:rPr>
          <w:rFonts w:hint="eastAsia" w:ascii="宋体" w:hAnsi="宋体"/>
          <w:color w:val="auto"/>
          <w:szCs w:val="21"/>
        </w:rPr>
        <w:t>开关柜中断路器、CT、PT及避雷器等元件按标准应进行的其它现场试验</w:t>
      </w:r>
    </w:p>
    <w:p>
      <w:pPr>
        <w:pStyle w:val="6"/>
        <w:rPr>
          <w:color w:val="auto"/>
        </w:rPr>
      </w:pPr>
      <w:r>
        <w:rPr>
          <w:rFonts w:hint="eastAsia"/>
          <w:color w:val="auto"/>
        </w:rPr>
        <w:t>全绝缘管型母线现场整体安装完成后，产品应进行现场交接检验，以检查产品的性能，试验项目及要求如下：</w:t>
      </w:r>
    </w:p>
    <w:tbl>
      <w:tblPr>
        <w:tblpPr w:leftFromText="180" w:rightFromText="180" w:vertAnchor="text" w:horzAnchor="page" w:tblpX="1678" w:tblpY="457"/>
        <w:tblOverlap w:val="never"/>
        <w:tblW w:w="8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00"/>
        <w:gridCol w:w="1551"/>
        <w:gridCol w:w="4535"/>
        <w:gridCol w:w="1718"/>
      </w:tblGrid>
      <w:tr>
        <w:trPr>
          <w:trHeight w:val="448" w:hRule="atLeast"/>
          <w:tblHeader/>
        </w:trPr>
        <w:tc>
          <w:tcPr>
            <w:tcW w:w="600" w:type="dxa"/>
            <w:vAlign w:val="center"/>
          </w:tcPr>
          <w:p>
            <w:pPr>
              <w:pStyle w:val="6"/>
              <w:ind w:firstLine="0"/>
              <w:rPr>
                <w:rFonts w:ascii="宋体" w:hAnsi="宋体"/>
                <w:color w:val="auto"/>
              </w:rPr>
            </w:pPr>
            <w:r>
              <w:rPr>
                <w:rFonts w:hint="eastAsia" w:ascii="宋体" w:hAnsi="宋体"/>
                <w:color w:val="auto"/>
              </w:rPr>
              <w:t>序号</w:t>
            </w:r>
          </w:p>
        </w:tc>
        <w:tc>
          <w:tcPr>
            <w:tcW w:w="1551" w:type="dxa"/>
            <w:vAlign w:val="center"/>
          </w:tcPr>
          <w:p>
            <w:pPr>
              <w:pStyle w:val="6"/>
              <w:ind w:firstLine="0"/>
              <w:rPr>
                <w:rFonts w:ascii="宋体" w:hAnsi="宋体"/>
                <w:color w:val="auto"/>
              </w:rPr>
            </w:pPr>
            <w:r>
              <w:rPr>
                <w:rFonts w:hint="eastAsia" w:ascii="宋体" w:hAnsi="宋体"/>
                <w:color w:val="auto"/>
              </w:rPr>
              <w:t>试验项目</w:t>
            </w:r>
          </w:p>
        </w:tc>
        <w:tc>
          <w:tcPr>
            <w:tcW w:w="4535" w:type="dxa"/>
            <w:vAlign w:val="center"/>
          </w:tcPr>
          <w:p>
            <w:pPr>
              <w:pStyle w:val="6"/>
              <w:ind w:firstLine="0"/>
              <w:rPr>
                <w:rFonts w:ascii="宋体" w:hAnsi="宋体"/>
                <w:color w:val="auto"/>
              </w:rPr>
            </w:pPr>
            <w:r>
              <w:rPr>
                <w:rFonts w:hint="eastAsia" w:ascii="宋体" w:hAnsi="宋体"/>
                <w:color w:val="auto"/>
              </w:rPr>
              <w:t>要求</w:t>
            </w:r>
          </w:p>
        </w:tc>
        <w:tc>
          <w:tcPr>
            <w:tcW w:w="1718" w:type="dxa"/>
            <w:vAlign w:val="center"/>
          </w:tcPr>
          <w:p>
            <w:pPr>
              <w:pStyle w:val="6"/>
              <w:ind w:firstLine="0"/>
              <w:rPr>
                <w:rFonts w:ascii="宋体" w:hAnsi="宋体"/>
                <w:color w:val="auto"/>
              </w:rPr>
            </w:pPr>
            <w:r>
              <w:rPr>
                <w:rFonts w:hint="eastAsia" w:ascii="宋体" w:hAnsi="宋体"/>
                <w:color w:val="auto"/>
              </w:rPr>
              <w:t>备注</w:t>
            </w:r>
          </w:p>
        </w:tc>
      </w:tr>
      <w:tr>
        <w:trPr>
          <w:trHeight w:val="644" w:hRule="atLeast"/>
        </w:trPr>
        <w:tc>
          <w:tcPr>
            <w:tcW w:w="600" w:type="dxa"/>
            <w:vAlign w:val="center"/>
          </w:tcPr>
          <w:p>
            <w:pPr>
              <w:pStyle w:val="6"/>
              <w:ind w:firstLine="0"/>
              <w:rPr>
                <w:rFonts w:ascii="宋体" w:hAnsi="宋体"/>
                <w:color w:val="auto"/>
              </w:rPr>
            </w:pPr>
            <w:r>
              <w:rPr>
                <w:rFonts w:hint="eastAsia" w:ascii="宋体" w:hAnsi="宋体"/>
                <w:color w:val="auto"/>
              </w:rPr>
              <w:t>1</w:t>
            </w:r>
          </w:p>
        </w:tc>
        <w:tc>
          <w:tcPr>
            <w:tcW w:w="1551" w:type="dxa"/>
            <w:vAlign w:val="center"/>
          </w:tcPr>
          <w:p>
            <w:pPr>
              <w:pStyle w:val="6"/>
              <w:ind w:firstLine="0"/>
              <w:rPr>
                <w:rFonts w:ascii="宋体" w:hAnsi="宋体"/>
                <w:color w:val="auto"/>
              </w:rPr>
            </w:pPr>
            <w:r>
              <w:rPr>
                <w:rFonts w:hint="eastAsia" w:ascii="宋体" w:hAnsi="宋体"/>
                <w:color w:val="auto"/>
              </w:rPr>
              <w:t>外观检查</w:t>
            </w:r>
          </w:p>
        </w:tc>
        <w:tc>
          <w:tcPr>
            <w:tcW w:w="4535" w:type="dxa"/>
            <w:vAlign w:val="center"/>
          </w:tcPr>
          <w:p>
            <w:pPr>
              <w:pStyle w:val="6"/>
              <w:ind w:firstLine="0"/>
              <w:rPr>
                <w:rFonts w:ascii="宋体" w:hAnsi="宋体"/>
                <w:color w:val="auto"/>
              </w:rPr>
            </w:pPr>
            <w:r>
              <w:rPr>
                <w:rFonts w:hint="eastAsia" w:ascii="宋体" w:hAnsi="宋体"/>
                <w:color w:val="auto"/>
              </w:rPr>
              <w:t>表面清洁，无划痕、无破损</w:t>
            </w:r>
          </w:p>
        </w:tc>
        <w:tc>
          <w:tcPr>
            <w:tcW w:w="1718" w:type="dxa"/>
            <w:vAlign w:val="center"/>
          </w:tcPr>
          <w:p>
            <w:pPr>
              <w:pStyle w:val="6"/>
              <w:ind w:firstLine="0"/>
              <w:rPr>
                <w:rFonts w:ascii="宋体" w:hAnsi="宋体"/>
                <w:color w:val="auto"/>
              </w:rPr>
            </w:pPr>
          </w:p>
        </w:tc>
      </w:tr>
      <w:tr>
        <w:trPr>
          <w:trHeight w:val="394" w:hRule="atLeast"/>
        </w:trPr>
        <w:tc>
          <w:tcPr>
            <w:tcW w:w="600" w:type="dxa"/>
            <w:vAlign w:val="center"/>
          </w:tcPr>
          <w:p>
            <w:pPr>
              <w:pStyle w:val="6"/>
              <w:ind w:firstLine="0"/>
              <w:rPr>
                <w:rFonts w:ascii="宋体" w:hAnsi="宋体"/>
                <w:color w:val="auto"/>
              </w:rPr>
            </w:pPr>
            <w:r>
              <w:rPr>
                <w:rFonts w:hint="eastAsia" w:ascii="宋体" w:hAnsi="宋体"/>
                <w:color w:val="auto"/>
              </w:rPr>
              <w:t>2</w:t>
            </w:r>
          </w:p>
        </w:tc>
        <w:tc>
          <w:tcPr>
            <w:tcW w:w="1551" w:type="dxa"/>
            <w:vAlign w:val="center"/>
          </w:tcPr>
          <w:p>
            <w:pPr>
              <w:pStyle w:val="6"/>
              <w:ind w:firstLine="0"/>
              <w:rPr>
                <w:rFonts w:ascii="宋体" w:hAnsi="宋体"/>
                <w:color w:val="auto"/>
              </w:rPr>
            </w:pPr>
            <w:r>
              <w:rPr>
                <w:rFonts w:hint="eastAsia" w:ascii="宋体" w:hAnsi="宋体"/>
                <w:color w:val="auto"/>
              </w:rPr>
              <w:t>母线布置</w:t>
            </w:r>
          </w:p>
        </w:tc>
        <w:tc>
          <w:tcPr>
            <w:tcW w:w="4535" w:type="dxa"/>
            <w:vAlign w:val="center"/>
          </w:tcPr>
          <w:p>
            <w:pPr>
              <w:pStyle w:val="6"/>
              <w:ind w:firstLine="0"/>
              <w:rPr>
                <w:rFonts w:ascii="宋体" w:hAnsi="宋体"/>
                <w:color w:val="auto"/>
              </w:rPr>
            </w:pPr>
            <w:r>
              <w:rPr>
                <w:rFonts w:hint="eastAsia" w:ascii="宋体" w:hAnsi="宋体"/>
                <w:color w:val="auto"/>
              </w:rPr>
              <w:t>与设计院蓝图相符</w:t>
            </w:r>
          </w:p>
        </w:tc>
        <w:tc>
          <w:tcPr>
            <w:tcW w:w="1718" w:type="dxa"/>
            <w:vAlign w:val="center"/>
          </w:tcPr>
          <w:p>
            <w:pPr>
              <w:pStyle w:val="6"/>
              <w:ind w:firstLine="0"/>
              <w:rPr>
                <w:rFonts w:ascii="宋体" w:hAnsi="宋体"/>
                <w:color w:val="auto"/>
              </w:rPr>
            </w:pPr>
          </w:p>
        </w:tc>
      </w:tr>
      <w:tr>
        <w:trPr>
          <w:trHeight w:val="442" w:hRule="atLeast"/>
        </w:trPr>
        <w:tc>
          <w:tcPr>
            <w:tcW w:w="600" w:type="dxa"/>
            <w:vAlign w:val="center"/>
          </w:tcPr>
          <w:p>
            <w:pPr>
              <w:pStyle w:val="6"/>
              <w:ind w:firstLine="0"/>
              <w:rPr>
                <w:rFonts w:ascii="宋体" w:hAnsi="宋体"/>
                <w:color w:val="auto"/>
              </w:rPr>
            </w:pPr>
            <w:r>
              <w:rPr>
                <w:rFonts w:hint="eastAsia" w:ascii="宋体" w:hAnsi="宋体"/>
                <w:color w:val="auto"/>
              </w:rPr>
              <w:t>3</w:t>
            </w:r>
          </w:p>
        </w:tc>
        <w:tc>
          <w:tcPr>
            <w:tcW w:w="1551" w:type="dxa"/>
            <w:vAlign w:val="center"/>
          </w:tcPr>
          <w:p>
            <w:pPr>
              <w:pStyle w:val="6"/>
              <w:ind w:firstLine="0"/>
              <w:rPr>
                <w:rFonts w:ascii="宋体" w:hAnsi="宋体"/>
                <w:color w:val="auto"/>
              </w:rPr>
            </w:pPr>
            <w:r>
              <w:rPr>
                <w:rFonts w:hint="eastAsia" w:ascii="宋体" w:hAnsi="宋体"/>
                <w:color w:val="auto"/>
              </w:rPr>
              <w:t>工频耐压前后绝缘电阻测量</w:t>
            </w:r>
          </w:p>
        </w:tc>
        <w:tc>
          <w:tcPr>
            <w:tcW w:w="4535" w:type="dxa"/>
            <w:vAlign w:val="center"/>
          </w:tcPr>
          <w:p>
            <w:pPr>
              <w:pStyle w:val="6"/>
              <w:ind w:firstLine="0"/>
              <w:rPr>
                <w:rFonts w:ascii="宋体" w:hAnsi="宋体"/>
                <w:color w:val="auto"/>
              </w:rPr>
            </w:pPr>
            <w:r>
              <w:rPr>
                <w:rFonts w:hint="eastAsia" w:ascii="宋体" w:hAnsi="宋体"/>
                <w:color w:val="auto"/>
              </w:rPr>
              <w:t>≥1000MΩ，工频耐压试验前后电阻值无明显变化</w:t>
            </w:r>
          </w:p>
        </w:tc>
        <w:tc>
          <w:tcPr>
            <w:tcW w:w="1718" w:type="dxa"/>
            <w:vAlign w:val="center"/>
          </w:tcPr>
          <w:p>
            <w:pPr>
              <w:pStyle w:val="6"/>
              <w:ind w:firstLine="0"/>
              <w:rPr>
                <w:rFonts w:ascii="宋体" w:hAnsi="宋体"/>
                <w:color w:val="auto"/>
              </w:rPr>
            </w:pPr>
            <w:r>
              <w:rPr>
                <w:rFonts w:hint="eastAsia" w:ascii="宋体" w:hAnsi="宋体"/>
                <w:color w:val="auto"/>
              </w:rPr>
              <w:t>T/CSEE 0029-2017 绝缘管型母线现场交接及运行检测技术导则</w:t>
            </w:r>
          </w:p>
        </w:tc>
      </w:tr>
      <w:tr>
        <w:trPr>
          <w:trHeight w:val="863" w:hRule="atLeast"/>
        </w:trPr>
        <w:tc>
          <w:tcPr>
            <w:tcW w:w="600" w:type="dxa"/>
            <w:vAlign w:val="center"/>
          </w:tcPr>
          <w:p>
            <w:pPr>
              <w:pStyle w:val="6"/>
              <w:ind w:firstLine="0"/>
              <w:rPr>
                <w:rFonts w:ascii="宋体" w:hAnsi="宋体"/>
                <w:color w:val="auto"/>
              </w:rPr>
            </w:pPr>
            <w:r>
              <w:rPr>
                <w:rFonts w:hint="eastAsia" w:ascii="宋体" w:hAnsi="宋体"/>
                <w:color w:val="auto"/>
              </w:rPr>
              <w:t>4</w:t>
            </w:r>
          </w:p>
        </w:tc>
        <w:tc>
          <w:tcPr>
            <w:tcW w:w="1551" w:type="dxa"/>
            <w:vAlign w:val="center"/>
          </w:tcPr>
          <w:p>
            <w:pPr>
              <w:pStyle w:val="6"/>
              <w:ind w:firstLine="0"/>
              <w:rPr>
                <w:rFonts w:ascii="宋体" w:hAnsi="宋体"/>
                <w:color w:val="auto"/>
              </w:rPr>
            </w:pPr>
            <w:r>
              <w:rPr>
                <w:rFonts w:hint="eastAsia" w:ascii="宋体" w:hAnsi="宋体"/>
                <w:color w:val="auto"/>
              </w:rPr>
              <w:t>工频耐压试验（干态）</w:t>
            </w:r>
          </w:p>
        </w:tc>
        <w:tc>
          <w:tcPr>
            <w:tcW w:w="4535" w:type="dxa"/>
            <w:vAlign w:val="center"/>
          </w:tcPr>
          <w:p>
            <w:pPr>
              <w:pStyle w:val="6"/>
              <w:ind w:firstLine="0"/>
              <w:rPr>
                <w:rFonts w:ascii="宋体" w:hAnsi="宋体"/>
                <w:color w:val="auto"/>
              </w:rPr>
            </w:pPr>
            <w:r>
              <w:rPr>
                <w:rFonts w:hint="eastAsia" w:ascii="宋体" w:hAnsi="宋体"/>
                <w:color w:val="auto"/>
              </w:rPr>
              <w:t>耐压时间1min，76kV，试验电压施加在导体与金属屏蔽之间，绝缘无闪络，无击穿</w:t>
            </w:r>
          </w:p>
        </w:tc>
        <w:tc>
          <w:tcPr>
            <w:tcW w:w="1718" w:type="dxa"/>
            <w:vAlign w:val="center"/>
          </w:tcPr>
          <w:p>
            <w:pPr>
              <w:pStyle w:val="6"/>
              <w:ind w:firstLine="0"/>
              <w:rPr>
                <w:rFonts w:ascii="宋体" w:hAnsi="宋体"/>
                <w:color w:val="auto"/>
              </w:rPr>
            </w:pPr>
            <w:r>
              <w:rPr>
                <w:rFonts w:hint="eastAsia" w:ascii="宋体" w:hAnsi="宋体"/>
                <w:color w:val="auto"/>
              </w:rPr>
              <w:t>T/CSEE 0029-2017 绝缘管型母线现场交接及运行检测技术导则</w:t>
            </w:r>
          </w:p>
        </w:tc>
      </w:tr>
      <w:tr>
        <w:trPr>
          <w:trHeight w:val="506" w:hRule="atLeast"/>
        </w:trPr>
        <w:tc>
          <w:tcPr>
            <w:tcW w:w="600" w:type="dxa"/>
            <w:vAlign w:val="center"/>
          </w:tcPr>
          <w:p>
            <w:pPr>
              <w:pStyle w:val="6"/>
              <w:ind w:firstLine="0"/>
              <w:rPr>
                <w:rFonts w:ascii="宋体" w:hAnsi="宋体"/>
                <w:color w:val="auto"/>
              </w:rPr>
            </w:pPr>
            <w:r>
              <w:rPr>
                <w:rFonts w:hint="eastAsia" w:ascii="宋体" w:hAnsi="宋体"/>
                <w:color w:val="auto"/>
              </w:rPr>
              <w:t>5</w:t>
            </w:r>
          </w:p>
        </w:tc>
        <w:tc>
          <w:tcPr>
            <w:tcW w:w="1551" w:type="dxa"/>
            <w:vAlign w:val="center"/>
          </w:tcPr>
          <w:p>
            <w:pPr>
              <w:pStyle w:val="6"/>
              <w:ind w:firstLine="0"/>
              <w:rPr>
                <w:rFonts w:ascii="宋体" w:hAnsi="宋体"/>
                <w:color w:val="auto"/>
              </w:rPr>
            </w:pPr>
            <w:r>
              <w:rPr>
                <w:rFonts w:hint="eastAsia" w:ascii="宋体" w:hAnsi="宋体"/>
                <w:color w:val="auto"/>
              </w:rPr>
              <w:t>电容量测量</w:t>
            </w:r>
          </w:p>
        </w:tc>
        <w:tc>
          <w:tcPr>
            <w:tcW w:w="4535" w:type="dxa"/>
            <w:vAlign w:val="center"/>
          </w:tcPr>
          <w:p>
            <w:pPr>
              <w:pStyle w:val="6"/>
              <w:ind w:firstLine="0"/>
              <w:rPr>
                <w:rFonts w:ascii="宋体" w:hAnsi="宋体"/>
                <w:color w:val="auto"/>
              </w:rPr>
            </w:pPr>
            <w:r>
              <w:rPr>
                <w:rFonts w:hint="eastAsia" w:ascii="宋体" w:hAnsi="宋体"/>
                <w:color w:val="auto"/>
              </w:rPr>
              <w:t>测量并记录各相整体电容值。</w:t>
            </w:r>
          </w:p>
        </w:tc>
        <w:tc>
          <w:tcPr>
            <w:tcW w:w="1718" w:type="dxa"/>
            <w:vAlign w:val="center"/>
          </w:tcPr>
          <w:p>
            <w:pPr>
              <w:pStyle w:val="6"/>
              <w:ind w:firstLine="0"/>
              <w:rPr>
                <w:rFonts w:ascii="宋体" w:hAnsi="宋体"/>
                <w:color w:val="auto"/>
              </w:rPr>
            </w:pPr>
            <w:r>
              <w:rPr>
                <w:rFonts w:hint="eastAsia" w:ascii="宋体" w:hAnsi="宋体"/>
                <w:color w:val="auto"/>
              </w:rPr>
              <w:t>预防性试验时参考</w:t>
            </w:r>
          </w:p>
        </w:tc>
      </w:tr>
    </w:tbl>
    <w:p>
      <w:pPr>
        <w:pStyle w:val="6"/>
        <w:rPr>
          <w:color w:val="auto"/>
        </w:rPr>
      </w:pPr>
    </w:p>
    <w:p>
      <w:pPr>
        <w:pStyle w:val="6"/>
        <w:rPr>
          <w:color w:val="auto"/>
        </w:rPr>
      </w:pPr>
    </w:p>
    <w:p>
      <w:pPr>
        <w:pStyle w:val="6"/>
        <w:rPr>
          <w:color w:val="auto"/>
        </w:rPr>
      </w:pPr>
      <w:r>
        <w:rPr>
          <w:rFonts w:hint="eastAsia"/>
          <w:color w:val="auto"/>
        </w:rPr>
        <w:t>备注：现场测量绝缘电阻值偏小时，应将产品接地与变电站主接网断开后，单独测量产品绝缘电阻值。</w:t>
      </w:r>
    </w:p>
    <w:p>
      <w:pPr>
        <w:pStyle w:val="6"/>
        <w:rPr>
          <w:color w:val="auto"/>
        </w:rPr>
      </w:pPr>
    </w:p>
    <w:p>
      <w:pPr>
        <w:jc w:val="left"/>
        <w:rPr>
          <w:rFonts w:ascii="宋体" w:hAnsi="宋体"/>
          <w:color w:val="auto"/>
          <w:szCs w:val="21"/>
        </w:rPr>
      </w:pPr>
      <w:bookmarkStart w:id="69" w:name="_Toc199481184"/>
      <w:r>
        <w:rPr>
          <w:rFonts w:hint="eastAsia" w:ascii="宋体" w:hAnsi="宋体"/>
          <w:color w:val="auto"/>
          <w:szCs w:val="21"/>
        </w:rPr>
        <w:br w:type="page"/>
      </w:r>
    </w:p>
    <w:p>
      <w:pPr>
        <w:pStyle w:val="2"/>
        <w:spacing w:line="360" w:lineRule="auto"/>
        <w:jc w:val="left"/>
        <w:rPr>
          <w:color w:val="auto"/>
          <w:sz w:val="21"/>
          <w:szCs w:val="21"/>
        </w:rPr>
      </w:pPr>
      <w:bookmarkStart w:id="70" w:name="_Toc25563"/>
      <w:r>
        <w:rPr>
          <w:rFonts w:hint="eastAsia"/>
          <w:color w:val="auto"/>
          <w:sz w:val="21"/>
          <w:szCs w:val="21"/>
        </w:rPr>
        <w:t>七、</w:t>
      </w:r>
      <w:r>
        <w:rPr>
          <w:color w:val="auto"/>
          <w:sz w:val="21"/>
          <w:szCs w:val="21"/>
        </w:rPr>
        <w:t>技术服务、设计联络</w:t>
      </w:r>
      <w:bookmarkEnd w:id="69"/>
      <w:bookmarkEnd w:id="70"/>
    </w:p>
    <w:p>
      <w:pPr>
        <w:spacing w:line="480" w:lineRule="auto"/>
        <w:jc w:val="left"/>
        <w:outlineLvl w:val="1"/>
        <w:rPr>
          <w:rFonts w:ascii="宋体" w:hAnsi="宋体"/>
          <w:b/>
          <w:color w:val="auto"/>
          <w:szCs w:val="21"/>
        </w:rPr>
      </w:pPr>
      <w:bookmarkStart w:id="71" w:name="_Toc26310"/>
      <w:bookmarkStart w:id="72" w:name="_Toc199481185"/>
      <w:r>
        <w:rPr>
          <w:rFonts w:hint="eastAsia" w:ascii="宋体" w:hAnsi="宋体"/>
          <w:b/>
          <w:color w:val="auto"/>
          <w:szCs w:val="21"/>
        </w:rPr>
        <w:t>7</w:t>
      </w:r>
      <w:r>
        <w:rPr>
          <w:rFonts w:ascii="宋体" w:hAnsi="宋体"/>
          <w:b/>
          <w:color w:val="auto"/>
          <w:szCs w:val="21"/>
        </w:rPr>
        <w:t>.1  技术服务</w:t>
      </w:r>
      <w:bookmarkEnd w:id="71"/>
      <w:bookmarkEnd w:id="72"/>
    </w:p>
    <w:p>
      <w:pPr>
        <w:spacing w:line="360" w:lineRule="auto"/>
        <w:jc w:val="left"/>
        <w:rPr>
          <w:rFonts w:ascii="宋体" w:hAnsi="宋体"/>
          <w:color w:val="auto"/>
          <w:szCs w:val="21"/>
        </w:rPr>
      </w:pPr>
      <w:r>
        <w:rPr>
          <w:rFonts w:hint="eastAsia" w:ascii="宋体" w:hAnsi="宋体"/>
          <w:color w:val="auto"/>
          <w:szCs w:val="21"/>
        </w:rPr>
        <w:t>7.1.1</w:t>
      </w:r>
      <w:r>
        <w:rPr>
          <w:rFonts w:ascii="宋体" w:hAnsi="宋体"/>
          <w:color w:val="auto"/>
          <w:szCs w:val="21"/>
        </w:rPr>
        <w:t>概述</w:t>
      </w:r>
    </w:p>
    <w:p>
      <w:pPr>
        <w:spacing w:line="360" w:lineRule="auto"/>
        <w:ind w:firstLine="420" w:firstLineChars="200"/>
        <w:jc w:val="left"/>
        <w:rPr>
          <w:rFonts w:ascii="宋体" w:hAnsi="宋体"/>
          <w:color w:val="auto"/>
          <w:szCs w:val="21"/>
        </w:rPr>
      </w:pPr>
      <w:r>
        <w:rPr>
          <w:rFonts w:hint="eastAsia" w:ascii="宋体" w:hAnsi="宋体"/>
          <w:color w:val="auto"/>
          <w:szCs w:val="21"/>
        </w:rPr>
        <w:t>投标人</w:t>
      </w:r>
      <w:r>
        <w:rPr>
          <w:rFonts w:ascii="宋体" w:hAnsi="宋体"/>
          <w:color w:val="auto"/>
          <w:szCs w:val="21"/>
        </w:rPr>
        <w:t>应指定一名工地代表，配合</w:t>
      </w:r>
      <w:r>
        <w:rPr>
          <w:rFonts w:hint="eastAsia" w:ascii="宋体" w:hAnsi="宋体"/>
          <w:color w:val="auto"/>
          <w:szCs w:val="21"/>
        </w:rPr>
        <w:t>招标人</w:t>
      </w:r>
      <w:r>
        <w:rPr>
          <w:rFonts w:ascii="宋体" w:hAnsi="宋体"/>
          <w:color w:val="auto"/>
          <w:szCs w:val="21"/>
        </w:rPr>
        <w:t>及安装承包商的工作。</w:t>
      </w:r>
      <w:r>
        <w:rPr>
          <w:rFonts w:hint="eastAsia" w:ascii="宋体" w:hAnsi="宋体"/>
          <w:color w:val="auto"/>
          <w:szCs w:val="21"/>
        </w:rPr>
        <w:t>投标人</w:t>
      </w:r>
      <w:r>
        <w:rPr>
          <w:rFonts w:ascii="宋体" w:hAnsi="宋体"/>
          <w:color w:val="auto"/>
          <w:szCs w:val="21"/>
        </w:rPr>
        <w:t>应指派有经验的安装</w:t>
      </w:r>
      <w:r>
        <w:rPr>
          <w:rFonts w:hint="eastAsia" w:ascii="宋体" w:hAnsi="宋体"/>
          <w:color w:val="auto"/>
          <w:szCs w:val="21"/>
        </w:rPr>
        <w:t>指导</w:t>
      </w:r>
      <w:r>
        <w:rPr>
          <w:rFonts w:ascii="宋体" w:hAnsi="宋体"/>
          <w:color w:val="auto"/>
          <w:szCs w:val="21"/>
        </w:rPr>
        <w:t>人员和试验工程师，对合同设备的安装、调试和现场试验等进行技术指导。</w:t>
      </w:r>
      <w:r>
        <w:rPr>
          <w:rFonts w:hint="eastAsia" w:ascii="宋体" w:hAnsi="宋体"/>
          <w:color w:val="auto"/>
          <w:szCs w:val="21"/>
        </w:rPr>
        <w:t>投标人</w:t>
      </w:r>
      <w:r>
        <w:rPr>
          <w:rFonts w:ascii="宋体" w:hAnsi="宋体"/>
          <w:color w:val="auto"/>
          <w:szCs w:val="21"/>
        </w:rPr>
        <w:t>指导人员应对所有安装工作的正确性负责，除非安装承包商的工作未按照</w:t>
      </w:r>
      <w:r>
        <w:rPr>
          <w:rFonts w:hint="eastAsia" w:ascii="宋体" w:hAnsi="宋体"/>
          <w:color w:val="auto"/>
          <w:szCs w:val="21"/>
        </w:rPr>
        <w:t>投标人</w:t>
      </w:r>
      <w:r>
        <w:rPr>
          <w:rFonts w:ascii="宋体" w:hAnsi="宋体"/>
          <w:color w:val="auto"/>
          <w:szCs w:val="21"/>
        </w:rPr>
        <w:t>指导人员的意见执行，但是，</w:t>
      </w:r>
      <w:r>
        <w:rPr>
          <w:rFonts w:hint="eastAsia" w:ascii="宋体" w:hAnsi="宋体"/>
          <w:color w:val="auto"/>
          <w:szCs w:val="21"/>
        </w:rPr>
        <w:t>投标人</w:t>
      </w:r>
      <w:r>
        <w:rPr>
          <w:rFonts w:ascii="宋体" w:hAnsi="宋体"/>
          <w:color w:val="auto"/>
          <w:szCs w:val="21"/>
        </w:rPr>
        <w:t>指导人员应立即以书面形式将此情况通知了</w:t>
      </w:r>
      <w:r>
        <w:rPr>
          <w:rFonts w:hint="eastAsia" w:ascii="宋体" w:hAnsi="宋体"/>
          <w:color w:val="auto"/>
          <w:szCs w:val="21"/>
        </w:rPr>
        <w:t>招标人</w:t>
      </w:r>
      <w:r>
        <w:rPr>
          <w:rFonts w:ascii="宋体" w:hAnsi="宋体"/>
          <w:color w:val="auto"/>
          <w:szCs w:val="21"/>
        </w:rPr>
        <w:t>。</w:t>
      </w:r>
    </w:p>
    <w:p>
      <w:pPr>
        <w:spacing w:line="360" w:lineRule="auto"/>
        <w:ind w:firstLine="420" w:firstLineChars="200"/>
        <w:jc w:val="left"/>
        <w:rPr>
          <w:rFonts w:ascii="宋体" w:hAnsi="宋体"/>
          <w:color w:val="auto"/>
          <w:szCs w:val="21"/>
        </w:rPr>
      </w:pPr>
      <w:r>
        <w:rPr>
          <w:rFonts w:ascii="宋体" w:hAnsi="宋体"/>
          <w:color w:val="auto"/>
          <w:szCs w:val="21"/>
        </w:rPr>
        <w:t>合同设备的安装工期为周</w:t>
      </w:r>
      <w:r>
        <w:rPr>
          <w:rFonts w:hint="eastAsia" w:ascii="宋体" w:hAnsi="宋体"/>
          <w:color w:val="auto"/>
          <w:szCs w:val="21"/>
        </w:rPr>
        <w:t>，</w:t>
      </w:r>
      <w:r>
        <w:rPr>
          <w:rFonts w:ascii="宋体" w:hAnsi="宋体"/>
          <w:color w:val="auto"/>
          <w:szCs w:val="21"/>
        </w:rPr>
        <w:t>买卖双方据此共同确认一份详尽的安装工序和时间表，作为</w:t>
      </w:r>
      <w:r>
        <w:rPr>
          <w:rFonts w:hint="eastAsia" w:ascii="宋体" w:hAnsi="宋体"/>
          <w:color w:val="auto"/>
          <w:szCs w:val="21"/>
        </w:rPr>
        <w:t>投标人</w:t>
      </w:r>
      <w:r>
        <w:rPr>
          <w:rFonts w:ascii="宋体" w:hAnsi="宋体"/>
          <w:color w:val="auto"/>
          <w:szCs w:val="21"/>
        </w:rPr>
        <w:t>指导安装的依据</w:t>
      </w:r>
      <w:r>
        <w:rPr>
          <w:rFonts w:hint="eastAsia" w:ascii="宋体" w:hAnsi="宋体"/>
          <w:color w:val="auto"/>
          <w:szCs w:val="21"/>
        </w:rPr>
        <w:t>，</w:t>
      </w:r>
      <w:r>
        <w:rPr>
          <w:rFonts w:ascii="宋体" w:hAnsi="宋体"/>
          <w:color w:val="auto"/>
          <w:szCs w:val="21"/>
        </w:rPr>
        <w:t>并列出安装承包商应提供的人员和工具的类型及数量。</w:t>
      </w:r>
    </w:p>
    <w:p>
      <w:pPr>
        <w:spacing w:line="360" w:lineRule="auto"/>
        <w:ind w:firstLine="420" w:firstLineChars="200"/>
        <w:jc w:val="left"/>
        <w:rPr>
          <w:rFonts w:ascii="宋体" w:hAnsi="宋体"/>
          <w:color w:val="auto"/>
          <w:szCs w:val="21"/>
        </w:rPr>
      </w:pPr>
      <w:r>
        <w:rPr>
          <w:rFonts w:ascii="宋体" w:hAnsi="宋体"/>
          <w:color w:val="auto"/>
          <w:szCs w:val="21"/>
        </w:rPr>
        <w:t>买卖双方应该根据施工的实际工作进展，通过协商决定</w:t>
      </w:r>
      <w:r>
        <w:rPr>
          <w:rFonts w:hint="eastAsia" w:ascii="宋体" w:hAnsi="宋体"/>
          <w:color w:val="auto"/>
          <w:szCs w:val="21"/>
        </w:rPr>
        <w:t>投标人</w:t>
      </w:r>
      <w:r>
        <w:rPr>
          <w:rFonts w:ascii="宋体" w:hAnsi="宋体"/>
          <w:color w:val="auto"/>
          <w:szCs w:val="21"/>
        </w:rPr>
        <w:t>技术人员的专业、人员数量、服务持续时间、以及到达和离开工地的日期。</w:t>
      </w:r>
    </w:p>
    <w:p>
      <w:pPr>
        <w:spacing w:line="360" w:lineRule="auto"/>
        <w:jc w:val="left"/>
        <w:rPr>
          <w:rFonts w:ascii="宋体" w:hAnsi="宋体"/>
          <w:color w:val="auto"/>
          <w:szCs w:val="21"/>
        </w:rPr>
      </w:pPr>
      <w:r>
        <w:rPr>
          <w:rFonts w:hint="eastAsia" w:ascii="宋体" w:hAnsi="宋体"/>
          <w:color w:val="auto"/>
          <w:szCs w:val="21"/>
        </w:rPr>
        <w:t>7.1.2</w:t>
      </w:r>
      <w:r>
        <w:rPr>
          <w:rFonts w:ascii="宋体" w:hAnsi="宋体"/>
          <w:color w:val="auto"/>
          <w:szCs w:val="21"/>
        </w:rPr>
        <w:t>任务和责任</w:t>
      </w:r>
    </w:p>
    <w:p>
      <w:pPr>
        <w:spacing w:line="360" w:lineRule="auto"/>
        <w:ind w:firstLine="420" w:firstLineChars="200"/>
        <w:jc w:val="left"/>
        <w:rPr>
          <w:rFonts w:ascii="宋体" w:hAnsi="宋体"/>
          <w:color w:val="auto"/>
          <w:szCs w:val="21"/>
        </w:rPr>
      </w:pPr>
      <w:r>
        <w:rPr>
          <w:rFonts w:hint="eastAsia" w:ascii="宋体" w:hAnsi="宋体"/>
          <w:color w:val="auto"/>
          <w:szCs w:val="21"/>
        </w:rPr>
        <w:t>投标人</w:t>
      </w:r>
      <w:r>
        <w:rPr>
          <w:rFonts w:ascii="宋体" w:hAnsi="宋体"/>
          <w:color w:val="auto"/>
          <w:szCs w:val="21"/>
        </w:rPr>
        <w:t>指定的工地代表，应在合同范围内与</w:t>
      </w:r>
      <w:r>
        <w:rPr>
          <w:rFonts w:hint="eastAsia" w:ascii="宋体" w:hAnsi="宋体"/>
          <w:color w:val="auto"/>
          <w:szCs w:val="21"/>
        </w:rPr>
        <w:t>招标人</w:t>
      </w:r>
      <w:r>
        <w:rPr>
          <w:rFonts w:ascii="宋体" w:hAnsi="宋体"/>
          <w:color w:val="auto"/>
          <w:szCs w:val="21"/>
        </w:rPr>
        <w:t>工地代表充分合作与协商，以解决有关的技术和工作问题。双方的工地代表，未经双方授权，无权变更和修改合同。</w:t>
      </w:r>
    </w:p>
    <w:p>
      <w:pPr>
        <w:spacing w:line="360" w:lineRule="auto"/>
        <w:ind w:firstLine="420" w:firstLineChars="200"/>
        <w:jc w:val="left"/>
        <w:rPr>
          <w:rFonts w:ascii="宋体" w:hAnsi="宋体"/>
          <w:color w:val="auto"/>
          <w:szCs w:val="21"/>
        </w:rPr>
      </w:pPr>
      <w:r>
        <w:rPr>
          <w:rFonts w:hint="eastAsia" w:ascii="宋体" w:hAnsi="宋体"/>
          <w:color w:val="auto"/>
          <w:szCs w:val="21"/>
        </w:rPr>
        <w:t>投标人</w:t>
      </w:r>
      <w:r>
        <w:rPr>
          <w:rFonts w:ascii="宋体" w:hAnsi="宋体"/>
          <w:color w:val="auto"/>
          <w:szCs w:val="21"/>
        </w:rPr>
        <w:t>技术人员</w:t>
      </w:r>
      <w:r>
        <w:rPr>
          <w:rFonts w:hint="eastAsia" w:ascii="宋体" w:hAnsi="宋体"/>
          <w:color w:val="auto"/>
          <w:szCs w:val="21"/>
        </w:rPr>
        <w:t>应按</w:t>
      </w:r>
      <w:r>
        <w:rPr>
          <w:rFonts w:ascii="宋体" w:hAnsi="宋体"/>
          <w:color w:val="auto"/>
          <w:szCs w:val="21"/>
        </w:rPr>
        <w:t>合同规定</w:t>
      </w:r>
      <w:r>
        <w:rPr>
          <w:rFonts w:hint="eastAsia" w:ascii="宋体" w:hAnsi="宋体"/>
          <w:color w:val="auto"/>
          <w:szCs w:val="21"/>
        </w:rPr>
        <w:t>完成</w:t>
      </w:r>
      <w:r>
        <w:rPr>
          <w:rFonts w:ascii="宋体" w:hAnsi="宋体"/>
          <w:color w:val="auto"/>
          <w:szCs w:val="21"/>
        </w:rPr>
        <w:t>有关设备的技术服务，指导、监督设备的安装、调试和验收试验。</w:t>
      </w:r>
    </w:p>
    <w:p>
      <w:pPr>
        <w:spacing w:line="360" w:lineRule="auto"/>
        <w:ind w:firstLine="420" w:firstLineChars="200"/>
        <w:jc w:val="left"/>
        <w:rPr>
          <w:rFonts w:ascii="宋体" w:hAnsi="宋体"/>
          <w:color w:val="auto"/>
          <w:szCs w:val="21"/>
        </w:rPr>
      </w:pPr>
      <w:r>
        <w:rPr>
          <w:rFonts w:hint="eastAsia" w:ascii="宋体" w:hAnsi="宋体"/>
          <w:color w:val="auto"/>
          <w:szCs w:val="21"/>
        </w:rPr>
        <w:t>投标人</w:t>
      </w:r>
      <w:r>
        <w:rPr>
          <w:rFonts w:ascii="宋体" w:hAnsi="宋体"/>
          <w:color w:val="auto"/>
          <w:szCs w:val="21"/>
        </w:rPr>
        <w:t>技术人员应对</w:t>
      </w:r>
      <w:r>
        <w:rPr>
          <w:rFonts w:hint="eastAsia" w:ascii="宋体" w:hAnsi="宋体"/>
          <w:color w:val="auto"/>
          <w:szCs w:val="21"/>
        </w:rPr>
        <w:t>招标人</w:t>
      </w:r>
      <w:r>
        <w:rPr>
          <w:rFonts w:ascii="宋体" w:hAnsi="宋体"/>
          <w:color w:val="auto"/>
          <w:szCs w:val="21"/>
        </w:rPr>
        <w:t>人员详细地解释技术文件、图纸、运行和维护手册、设备特性、分析方法和有关的注意事项等，以及解答和解决</w:t>
      </w:r>
      <w:r>
        <w:rPr>
          <w:rFonts w:hint="eastAsia" w:ascii="宋体" w:hAnsi="宋体"/>
          <w:color w:val="auto"/>
          <w:szCs w:val="21"/>
        </w:rPr>
        <w:t>招标人</w:t>
      </w:r>
      <w:r>
        <w:rPr>
          <w:rFonts w:ascii="宋体" w:hAnsi="宋体"/>
          <w:color w:val="auto"/>
          <w:szCs w:val="21"/>
        </w:rPr>
        <w:t>在合同范围内提出的技术问题。</w:t>
      </w:r>
    </w:p>
    <w:p>
      <w:pPr>
        <w:spacing w:line="360" w:lineRule="auto"/>
        <w:ind w:firstLine="420" w:firstLineChars="200"/>
        <w:jc w:val="left"/>
        <w:rPr>
          <w:rFonts w:ascii="宋体" w:hAnsi="宋体"/>
          <w:color w:val="auto"/>
          <w:szCs w:val="21"/>
        </w:rPr>
      </w:pPr>
      <w:r>
        <w:rPr>
          <w:rFonts w:hint="eastAsia" w:ascii="宋体" w:hAnsi="宋体"/>
          <w:color w:val="auto"/>
          <w:szCs w:val="21"/>
        </w:rPr>
        <w:t>投标人</w:t>
      </w:r>
      <w:r>
        <w:rPr>
          <w:rFonts w:ascii="宋体" w:hAnsi="宋体"/>
          <w:color w:val="auto"/>
          <w:szCs w:val="21"/>
        </w:rPr>
        <w:t>技术人员有义务协助</w:t>
      </w:r>
      <w:r>
        <w:rPr>
          <w:rFonts w:hint="eastAsia" w:ascii="宋体" w:hAnsi="宋体"/>
          <w:color w:val="auto"/>
          <w:szCs w:val="21"/>
        </w:rPr>
        <w:t>招标人</w:t>
      </w:r>
      <w:r>
        <w:rPr>
          <w:rFonts w:ascii="宋体" w:hAnsi="宋体"/>
          <w:color w:val="auto"/>
          <w:szCs w:val="21"/>
        </w:rPr>
        <w:t>在现场对运行和维护的人员进行必要的培训。</w:t>
      </w:r>
    </w:p>
    <w:p>
      <w:pPr>
        <w:spacing w:line="360" w:lineRule="auto"/>
        <w:ind w:firstLine="420" w:firstLineChars="200"/>
        <w:jc w:val="left"/>
        <w:rPr>
          <w:rFonts w:ascii="宋体" w:hAnsi="宋体"/>
          <w:color w:val="auto"/>
          <w:szCs w:val="21"/>
        </w:rPr>
      </w:pPr>
      <w:r>
        <w:rPr>
          <w:rFonts w:hint="eastAsia" w:ascii="宋体" w:hAnsi="宋体"/>
          <w:color w:val="auto"/>
          <w:szCs w:val="21"/>
        </w:rPr>
        <w:t>投标人</w:t>
      </w:r>
      <w:r>
        <w:rPr>
          <w:rFonts w:ascii="宋体" w:hAnsi="宋体"/>
          <w:color w:val="auto"/>
          <w:szCs w:val="21"/>
        </w:rPr>
        <w:t>技术人员的技术指导应是正确的，如因错误指导而引起设备和材料的损坏，</w:t>
      </w:r>
      <w:r>
        <w:rPr>
          <w:rFonts w:hint="eastAsia" w:ascii="宋体" w:hAnsi="宋体"/>
          <w:color w:val="auto"/>
          <w:szCs w:val="21"/>
        </w:rPr>
        <w:t>投标人</w:t>
      </w:r>
      <w:r>
        <w:rPr>
          <w:rFonts w:ascii="宋体" w:hAnsi="宋体"/>
          <w:color w:val="auto"/>
          <w:szCs w:val="21"/>
        </w:rPr>
        <w:t>应负责修复、更换和（或）补充，费用由</w:t>
      </w:r>
      <w:r>
        <w:rPr>
          <w:rFonts w:hint="eastAsia" w:ascii="宋体" w:hAnsi="宋体"/>
          <w:color w:val="auto"/>
          <w:szCs w:val="21"/>
        </w:rPr>
        <w:t>投标人</w:t>
      </w:r>
      <w:r>
        <w:rPr>
          <w:rFonts w:ascii="宋体" w:hAnsi="宋体"/>
          <w:color w:val="auto"/>
          <w:szCs w:val="21"/>
        </w:rPr>
        <w:t>承担，该费用中还包括进行修补期间所发生的服务费。</w:t>
      </w:r>
      <w:r>
        <w:rPr>
          <w:rFonts w:hint="eastAsia" w:ascii="宋体" w:hAnsi="宋体"/>
          <w:color w:val="auto"/>
          <w:szCs w:val="21"/>
        </w:rPr>
        <w:t>招标人</w:t>
      </w:r>
      <w:r>
        <w:rPr>
          <w:rFonts w:ascii="宋体" w:hAnsi="宋体"/>
          <w:color w:val="auto"/>
          <w:szCs w:val="21"/>
        </w:rPr>
        <w:t>的有关技术人员应尊重</w:t>
      </w:r>
      <w:r>
        <w:rPr>
          <w:rFonts w:hint="eastAsia" w:ascii="宋体" w:hAnsi="宋体"/>
          <w:color w:val="auto"/>
          <w:szCs w:val="21"/>
        </w:rPr>
        <w:t>投标人</w:t>
      </w:r>
      <w:r>
        <w:rPr>
          <w:rFonts w:ascii="宋体" w:hAnsi="宋体"/>
          <w:color w:val="auto"/>
          <w:szCs w:val="21"/>
        </w:rPr>
        <w:t>技术人员的技术指导。</w:t>
      </w:r>
    </w:p>
    <w:p>
      <w:pPr>
        <w:spacing w:line="360" w:lineRule="auto"/>
        <w:ind w:firstLine="420" w:firstLineChars="200"/>
        <w:jc w:val="left"/>
        <w:rPr>
          <w:rFonts w:ascii="宋体" w:hAnsi="宋体"/>
          <w:color w:val="auto"/>
          <w:szCs w:val="21"/>
        </w:rPr>
      </w:pPr>
      <w:r>
        <w:rPr>
          <w:rFonts w:hint="eastAsia" w:ascii="宋体" w:hAnsi="宋体"/>
          <w:color w:val="auto"/>
          <w:szCs w:val="21"/>
        </w:rPr>
        <w:t>投标人</w:t>
      </w:r>
      <w:r>
        <w:rPr>
          <w:rFonts w:ascii="宋体" w:hAnsi="宋体"/>
          <w:color w:val="auto"/>
          <w:szCs w:val="21"/>
        </w:rPr>
        <w:t>代表应充分理解</w:t>
      </w:r>
      <w:r>
        <w:rPr>
          <w:rFonts w:hint="eastAsia" w:ascii="宋体" w:hAnsi="宋体"/>
          <w:color w:val="auto"/>
          <w:szCs w:val="21"/>
        </w:rPr>
        <w:t>招标人</w:t>
      </w:r>
      <w:r>
        <w:rPr>
          <w:rFonts w:ascii="宋体" w:hAnsi="宋体"/>
          <w:color w:val="auto"/>
          <w:szCs w:val="21"/>
        </w:rPr>
        <w:t>对安装、调试工作提出的技术和质量方面的意见和建议，使设备的安装、调试达到双方都满意的质量。如因</w:t>
      </w:r>
      <w:r>
        <w:rPr>
          <w:rFonts w:hint="eastAsia" w:ascii="宋体" w:hAnsi="宋体"/>
          <w:color w:val="auto"/>
          <w:szCs w:val="21"/>
        </w:rPr>
        <w:t>投标人</w:t>
      </w:r>
      <w:r>
        <w:rPr>
          <w:rFonts w:ascii="宋体" w:hAnsi="宋体"/>
          <w:color w:val="auto"/>
          <w:szCs w:val="21"/>
        </w:rPr>
        <w:t>原因造成安装或试验工作拖期，</w:t>
      </w:r>
      <w:r>
        <w:rPr>
          <w:rFonts w:hint="eastAsia" w:ascii="宋体" w:hAnsi="宋体"/>
          <w:color w:val="auto"/>
          <w:szCs w:val="21"/>
        </w:rPr>
        <w:t>招标人</w:t>
      </w:r>
      <w:r>
        <w:rPr>
          <w:rFonts w:ascii="宋体" w:hAnsi="宋体"/>
          <w:color w:val="auto"/>
          <w:szCs w:val="21"/>
        </w:rPr>
        <w:t>有权要求</w:t>
      </w:r>
      <w:r>
        <w:rPr>
          <w:rFonts w:hint="eastAsia" w:ascii="宋体" w:hAnsi="宋体"/>
          <w:color w:val="auto"/>
          <w:szCs w:val="21"/>
        </w:rPr>
        <w:t>投标人</w:t>
      </w:r>
      <w:r>
        <w:rPr>
          <w:rFonts w:ascii="宋体" w:hAnsi="宋体"/>
          <w:color w:val="auto"/>
          <w:szCs w:val="21"/>
        </w:rPr>
        <w:t>的安装监督人员或试验工程师继续留在工地服务，且费用由</w:t>
      </w:r>
      <w:r>
        <w:rPr>
          <w:rFonts w:hint="eastAsia" w:ascii="宋体" w:hAnsi="宋体"/>
          <w:color w:val="auto"/>
          <w:szCs w:val="21"/>
        </w:rPr>
        <w:t>投标人</w:t>
      </w:r>
      <w:r>
        <w:rPr>
          <w:rFonts w:ascii="宋体" w:hAnsi="宋体"/>
          <w:color w:val="auto"/>
          <w:szCs w:val="21"/>
        </w:rPr>
        <w:t>自理。如因</w:t>
      </w:r>
      <w:r>
        <w:rPr>
          <w:rFonts w:hint="eastAsia" w:ascii="宋体" w:hAnsi="宋体"/>
          <w:color w:val="auto"/>
          <w:szCs w:val="21"/>
        </w:rPr>
        <w:t>招标人</w:t>
      </w:r>
      <w:r>
        <w:rPr>
          <w:rFonts w:ascii="宋体" w:hAnsi="宋体"/>
          <w:color w:val="auto"/>
          <w:szCs w:val="21"/>
        </w:rPr>
        <w:t>原因造成安装或试验拖期，</w:t>
      </w:r>
      <w:r>
        <w:rPr>
          <w:rFonts w:hint="eastAsia" w:ascii="宋体" w:hAnsi="宋体"/>
          <w:color w:val="auto"/>
          <w:szCs w:val="21"/>
        </w:rPr>
        <w:t>招标人</w:t>
      </w:r>
      <w:r>
        <w:rPr>
          <w:rFonts w:ascii="宋体" w:hAnsi="宋体"/>
          <w:color w:val="auto"/>
          <w:szCs w:val="21"/>
        </w:rPr>
        <w:t>根据需要有权要求</w:t>
      </w:r>
      <w:r>
        <w:rPr>
          <w:rFonts w:hint="eastAsia" w:ascii="宋体" w:hAnsi="宋体"/>
          <w:color w:val="auto"/>
          <w:szCs w:val="21"/>
        </w:rPr>
        <w:t>投标人</w:t>
      </w:r>
      <w:r>
        <w:rPr>
          <w:rFonts w:ascii="宋体" w:hAnsi="宋体"/>
          <w:color w:val="auto"/>
          <w:szCs w:val="21"/>
        </w:rPr>
        <w:t>的安装监督人员或试验工程师继续留在工地服务，并承担有关费用。</w:t>
      </w:r>
    </w:p>
    <w:p>
      <w:pPr>
        <w:spacing w:line="480" w:lineRule="auto"/>
        <w:jc w:val="left"/>
        <w:outlineLvl w:val="1"/>
        <w:rPr>
          <w:rFonts w:ascii="宋体" w:hAnsi="宋体"/>
          <w:b/>
          <w:color w:val="auto"/>
          <w:szCs w:val="21"/>
        </w:rPr>
      </w:pPr>
      <w:bookmarkStart w:id="73" w:name="_Toc199481186"/>
      <w:bookmarkStart w:id="74" w:name="_Toc3611"/>
      <w:r>
        <w:rPr>
          <w:rFonts w:hint="eastAsia" w:ascii="宋体" w:hAnsi="宋体"/>
          <w:b/>
          <w:color w:val="auto"/>
          <w:szCs w:val="21"/>
        </w:rPr>
        <w:t>7</w:t>
      </w:r>
      <w:r>
        <w:rPr>
          <w:rFonts w:ascii="宋体" w:hAnsi="宋体"/>
          <w:b/>
          <w:color w:val="auto"/>
          <w:szCs w:val="21"/>
        </w:rPr>
        <w:t>.2  设计联络会</w:t>
      </w:r>
      <w:bookmarkEnd w:id="73"/>
      <w:bookmarkEnd w:id="74"/>
    </w:p>
    <w:p>
      <w:pPr>
        <w:spacing w:line="360" w:lineRule="auto"/>
        <w:ind w:firstLine="420" w:firstLineChars="200"/>
        <w:jc w:val="left"/>
        <w:rPr>
          <w:rFonts w:ascii="宋体" w:hAnsi="宋体"/>
          <w:color w:val="auto"/>
          <w:szCs w:val="21"/>
        </w:rPr>
      </w:pPr>
      <w:r>
        <w:rPr>
          <w:rFonts w:ascii="宋体" w:hAnsi="宋体"/>
          <w:color w:val="auto"/>
          <w:szCs w:val="21"/>
        </w:rPr>
        <w:t>为协调设计及其它方面的接口工作，根据需要</w:t>
      </w:r>
      <w:r>
        <w:rPr>
          <w:rFonts w:hint="eastAsia" w:ascii="宋体" w:hAnsi="宋体"/>
          <w:color w:val="auto"/>
          <w:szCs w:val="21"/>
        </w:rPr>
        <w:t>招标人</w:t>
      </w:r>
      <w:r>
        <w:rPr>
          <w:rFonts w:ascii="宋体" w:hAnsi="宋体"/>
          <w:color w:val="auto"/>
          <w:szCs w:val="21"/>
        </w:rPr>
        <w:t>与</w:t>
      </w:r>
      <w:r>
        <w:rPr>
          <w:rFonts w:hint="eastAsia" w:ascii="宋体" w:hAnsi="宋体"/>
          <w:color w:val="auto"/>
          <w:szCs w:val="21"/>
        </w:rPr>
        <w:t>投标人</w:t>
      </w:r>
      <w:r>
        <w:rPr>
          <w:rFonts w:ascii="宋体" w:hAnsi="宋体"/>
          <w:color w:val="auto"/>
          <w:szCs w:val="21"/>
        </w:rPr>
        <w:t>应召开设计联络会。</w:t>
      </w:r>
      <w:r>
        <w:rPr>
          <w:rFonts w:hint="eastAsia" w:ascii="宋体" w:hAnsi="宋体"/>
          <w:color w:val="auto"/>
          <w:szCs w:val="21"/>
        </w:rPr>
        <w:t>投标人</w:t>
      </w:r>
      <w:r>
        <w:rPr>
          <w:rFonts w:ascii="宋体" w:hAnsi="宋体"/>
          <w:color w:val="auto"/>
          <w:szCs w:val="21"/>
        </w:rPr>
        <w:t>应制定详细的设计联络会日程。签约后的天内，</w:t>
      </w:r>
      <w:r>
        <w:rPr>
          <w:rFonts w:hint="eastAsia" w:ascii="宋体" w:hAnsi="宋体"/>
          <w:color w:val="auto"/>
          <w:szCs w:val="21"/>
        </w:rPr>
        <w:t>投标人</w:t>
      </w:r>
      <w:r>
        <w:rPr>
          <w:rFonts w:ascii="宋体" w:hAnsi="宋体"/>
          <w:color w:val="auto"/>
          <w:szCs w:val="21"/>
        </w:rPr>
        <w:t>应向</w:t>
      </w:r>
      <w:r>
        <w:rPr>
          <w:rFonts w:hint="eastAsia" w:ascii="宋体" w:hAnsi="宋体"/>
          <w:color w:val="auto"/>
          <w:szCs w:val="21"/>
        </w:rPr>
        <w:t>招标人</w:t>
      </w:r>
      <w:r>
        <w:rPr>
          <w:rFonts w:ascii="宋体" w:hAnsi="宋体"/>
          <w:color w:val="auto"/>
          <w:szCs w:val="21"/>
        </w:rPr>
        <w:t>建议设计联络会方案，在设计联络会上</w:t>
      </w:r>
      <w:r>
        <w:rPr>
          <w:rFonts w:hint="eastAsia" w:ascii="宋体" w:hAnsi="宋体"/>
          <w:color w:val="auto"/>
          <w:szCs w:val="21"/>
        </w:rPr>
        <w:t>招标人</w:t>
      </w:r>
      <w:r>
        <w:rPr>
          <w:rFonts w:ascii="宋体" w:hAnsi="宋体"/>
          <w:color w:val="auto"/>
          <w:szCs w:val="21"/>
        </w:rPr>
        <w:t>有权对合同设备提出改进意见，</w:t>
      </w:r>
      <w:r>
        <w:rPr>
          <w:rFonts w:hint="eastAsia" w:ascii="宋体" w:hAnsi="宋体"/>
          <w:color w:val="auto"/>
          <w:szCs w:val="21"/>
        </w:rPr>
        <w:t>投标人</w:t>
      </w:r>
      <w:r>
        <w:rPr>
          <w:rFonts w:ascii="宋体" w:hAnsi="宋体"/>
          <w:color w:val="auto"/>
          <w:szCs w:val="21"/>
        </w:rPr>
        <w:t>应</w:t>
      </w:r>
      <w:r>
        <w:rPr>
          <w:rFonts w:hint="eastAsia" w:ascii="宋体" w:hAnsi="宋体"/>
          <w:color w:val="auto"/>
          <w:szCs w:val="21"/>
        </w:rPr>
        <w:t>按此</w:t>
      </w:r>
      <w:r>
        <w:rPr>
          <w:rFonts w:ascii="宋体" w:hAnsi="宋体"/>
          <w:color w:val="auto"/>
          <w:szCs w:val="21"/>
        </w:rPr>
        <w:t>意见作出改进。</w:t>
      </w:r>
    </w:p>
    <w:p>
      <w:pPr>
        <w:spacing w:line="360" w:lineRule="auto"/>
        <w:ind w:firstLine="420" w:firstLineChars="200"/>
        <w:jc w:val="left"/>
        <w:rPr>
          <w:rFonts w:ascii="宋体" w:hAnsi="宋体"/>
          <w:color w:val="auto"/>
          <w:szCs w:val="21"/>
        </w:rPr>
      </w:pPr>
      <w:r>
        <w:rPr>
          <w:rFonts w:ascii="宋体" w:hAnsi="宋体"/>
          <w:color w:val="auto"/>
          <w:szCs w:val="21"/>
        </w:rPr>
        <w:t>联络会</w:t>
      </w:r>
      <w:r>
        <w:rPr>
          <w:rFonts w:hint="eastAsia" w:ascii="宋体" w:hAnsi="宋体"/>
          <w:color w:val="auto"/>
          <w:szCs w:val="21"/>
        </w:rPr>
        <w:t>主要内容</w:t>
      </w:r>
      <w:r>
        <w:rPr>
          <w:rFonts w:ascii="宋体" w:hAnsi="宋体"/>
          <w:color w:val="auto"/>
          <w:szCs w:val="21"/>
        </w:rPr>
        <w:t>：</w:t>
      </w:r>
    </w:p>
    <w:p>
      <w:pPr>
        <w:spacing w:line="360" w:lineRule="auto"/>
        <w:ind w:firstLine="420" w:firstLineChars="200"/>
        <w:jc w:val="left"/>
        <w:rPr>
          <w:rFonts w:ascii="宋体" w:hAnsi="宋体"/>
          <w:color w:val="auto"/>
          <w:szCs w:val="21"/>
        </w:rPr>
      </w:pPr>
      <w:r>
        <w:rPr>
          <w:rFonts w:ascii="宋体" w:hAnsi="宋体"/>
          <w:color w:val="auto"/>
          <w:szCs w:val="21"/>
        </w:rPr>
        <w:t>决定最终布置尺寸，包括外形和其它附属设备的布置；</w:t>
      </w:r>
    </w:p>
    <w:p>
      <w:pPr>
        <w:spacing w:line="360" w:lineRule="auto"/>
        <w:ind w:firstLine="420" w:firstLineChars="200"/>
        <w:jc w:val="left"/>
        <w:rPr>
          <w:rFonts w:ascii="宋体" w:hAnsi="宋体"/>
          <w:color w:val="auto"/>
          <w:szCs w:val="21"/>
        </w:rPr>
      </w:pPr>
      <w:r>
        <w:rPr>
          <w:rFonts w:ascii="宋体" w:hAnsi="宋体"/>
          <w:color w:val="auto"/>
          <w:szCs w:val="21"/>
        </w:rPr>
        <w:t>复核断路器的主要性能和参数，并进行确认；</w:t>
      </w:r>
    </w:p>
    <w:p>
      <w:pPr>
        <w:spacing w:line="360" w:lineRule="auto"/>
        <w:ind w:firstLine="420" w:firstLineChars="200"/>
        <w:jc w:val="left"/>
        <w:rPr>
          <w:rFonts w:ascii="宋体" w:hAnsi="宋体"/>
          <w:color w:val="auto"/>
          <w:szCs w:val="21"/>
        </w:rPr>
      </w:pPr>
      <w:r>
        <w:rPr>
          <w:rFonts w:ascii="宋体" w:hAnsi="宋体"/>
          <w:color w:val="auto"/>
          <w:szCs w:val="21"/>
        </w:rPr>
        <w:t>检查总进度、质量保证程序及质控措施；</w:t>
      </w:r>
    </w:p>
    <w:p>
      <w:pPr>
        <w:spacing w:line="360" w:lineRule="auto"/>
        <w:ind w:firstLine="420" w:firstLineChars="200"/>
        <w:jc w:val="left"/>
        <w:rPr>
          <w:rFonts w:ascii="宋体" w:hAnsi="宋体"/>
          <w:color w:val="auto"/>
          <w:szCs w:val="21"/>
        </w:rPr>
      </w:pPr>
      <w:r>
        <w:rPr>
          <w:rFonts w:ascii="宋体" w:hAnsi="宋体"/>
          <w:color w:val="auto"/>
          <w:szCs w:val="21"/>
        </w:rPr>
        <w:t>决定土建要求，运输尺寸和重量，以及工程设计的各种接口的资料要求；</w:t>
      </w:r>
    </w:p>
    <w:p>
      <w:pPr>
        <w:spacing w:line="360" w:lineRule="auto"/>
        <w:ind w:firstLine="420" w:firstLineChars="200"/>
        <w:jc w:val="left"/>
        <w:rPr>
          <w:rFonts w:ascii="宋体" w:hAnsi="宋体"/>
          <w:color w:val="auto"/>
          <w:szCs w:val="21"/>
        </w:rPr>
      </w:pPr>
      <w:r>
        <w:rPr>
          <w:rFonts w:ascii="宋体" w:hAnsi="宋体"/>
          <w:color w:val="auto"/>
          <w:szCs w:val="21"/>
        </w:rPr>
        <w:t>讨论交货程序；</w:t>
      </w:r>
    </w:p>
    <w:p>
      <w:pPr>
        <w:spacing w:line="360" w:lineRule="auto"/>
        <w:ind w:firstLine="420" w:firstLineChars="200"/>
        <w:jc w:val="left"/>
        <w:rPr>
          <w:rFonts w:ascii="宋体" w:hAnsi="宋体"/>
          <w:color w:val="auto"/>
          <w:szCs w:val="21"/>
        </w:rPr>
      </w:pPr>
      <w:r>
        <w:rPr>
          <w:rFonts w:ascii="宋体" w:hAnsi="宋体"/>
          <w:color w:val="auto"/>
          <w:szCs w:val="21"/>
        </w:rPr>
        <w:t>解决遗留问题；</w:t>
      </w:r>
    </w:p>
    <w:p>
      <w:pPr>
        <w:spacing w:line="360" w:lineRule="auto"/>
        <w:ind w:firstLine="420" w:firstLineChars="200"/>
        <w:jc w:val="left"/>
        <w:rPr>
          <w:rFonts w:ascii="宋体" w:hAnsi="宋体"/>
          <w:color w:val="auto"/>
          <w:szCs w:val="21"/>
        </w:rPr>
      </w:pPr>
      <w:r>
        <w:rPr>
          <w:rFonts w:ascii="宋体" w:hAnsi="宋体"/>
          <w:color w:val="auto"/>
          <w:szCs w:val="21"/>
        </w:rPr>
        <w:t>讨论监造、工厂试验及检验问题；</w:t>
      </w:r>
    </w:p>
    <w:p>
      <w:pPr>
        <w:spacing w:line="360" w:lineRule="auto"/>
        <w:ind w:firstLine="420" w:firstLineChars="200"/>
        <w:jc w:val="left"/>
        <w:rPr>
          <w:rFonts w:ascii="宋体" w:hAnsi="宋体"/>
          <w:color w:val="auto"/>
          <w:szCs w:val="21"/>
        </w:rPr>
      </w:pPr>
      <w:r>
        <w:rPr>
          <w:rFonts w:ascii="宋体" w:hAnsi="宋体"/>
          <w:color w:val="auto"/>
          <w:szCs w:val="21"/>
        </w:rPr>
        <w:t>讨论运输、安装、调试及验收试验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ascii="宋体" w:hAnsi="宋体"/>
          <w:color w:val="auto"/>
          <w:szCs w:val="21"/>
        </w:rPr>
        <w:t>其它</w:t>
      </w:r>
      <w:r>
        <w:rPr>
          <w:rFonts w:hint="eastAsia" w:ascii="宋体" w:hAnsi="宋体"/>
          <w:color w:val="auto"/>
          <w:szCs w:val="21"/>
        </w:rPr>
        <w:t>需讨论的内容，如：地点、日期、人数等在合同谈判时商定。</w:t>
      </w:r>
    </w:p>
    <w:p>
      <w:pPr>
        <w:spacing w:line="360" w:lineRule="auto"/>
        <w:ind w:firstLine="420" w:firstLineChars="200"/>
        <w:jc w:val="left"/>
        <w:rPr>
          <w:rFonts w:ascii="宋体" w:hAnsi="宋体"/>
          <w:color w:val="auto"/>
          <w:szCs w:val="21"/>
        </w:rPr>
      </w:pPr>
      <w:r>
        <w:rPr>
          <w:rFonts w:ascii="宋体" w:hAnsi="宋体"/>
          <w:color w:val="auto"/>
          <w:szCs w:val="21"/>
        </w:rPr>
        <w:t>除上述规定的联络会议外，若遇重要事宜需双方进行研究和讨论，经各方同意可另召开联络会议解决。</w:t>
      </w:r>
    </w:p>
    <w:p>
      <w:pPr>
        <w:spacing w:line="360" w:lineRule="auto"/>
        <w:ind w:firstLine="420" w:firstLineChars="200"/>
        <w:jc w:val="left"/>
        <w:rPr>
          <w:rFonts w:ascii="宋体" w:hAnsi="宋体"/>
          <w:color w:val="auto"/>
          <w:szCs w:val="21"/>
        </w:rPr>
      </w:pPr>
      <w:r>
        <w:rPr>
          <w:rFonts w:ascii="宋体" w:hAnsi="宋体"/>
          <w:color w:val="auto"/>
          <w:szCs w:val="21"/>
        </w:rPr>
        <w:t>每次会议均应签署会议纪要，该纪要作为合同的组成部分。</w:t>
      </w:r>
    </w:p>
    <w:p>
      <w:pPr>
        <w:pStyle w:val="26"/>
        <w:jc w:val="left"/>
        <w:rPr>
          <w:rFonts w:ascii="宋体" w:hAnsi="宋体" w:eastAsia="宋体"/>
          <w:snapToGrid w:val="0"/>
          <w:color w:val="auto"/>
          <w:sz w:val="21"/>
        </w:rPr>
      </w:pPr>
      <w:r>
        <w:rPr>
          <w:rFonts w:hint="eastAsia" w:ascii="宋体" w:hAnsi="宋体" w:eastAsia="宋体"/>
          <w:snapToGrid w:val="0"/>
          <w:color w:val="auto"/>
          <w:spacing w:val="30"/>
          <w:sz w:val="21"/>
        </w:rPr>
        <w:t>标准</w:t>
      </w:r>
      <w:r>
        <w:rPr>
          <w:rFonts w:ascii="宋体" w:hAnsi="宋体" w:eastAsia="宋体"/>
          <w:snapToGrid w:val="0"/>
          <w:color w:val="auto"/>
          <w:spacing w:val="30"/>
          <w:sz w:val="21"/>
        </w:rPr>
        <w:t>技术参数</w:t>
      </w:r>
      <w:r>
        <w:rPr>
          <w:rFonts w:ascii="宋体" w:hAnsi="宋体" w:eastAsia="宋体"/>
          <w:snapToGrid w:val="0"/>
          <w:color w:val="auto"/>
          <w:sz w:val="21"/>
        </w:rPr>
        <w:t>表</w:t>
      </w:r>
    </w:p>
    <w:p>
      <w:pPr>
        <w:pStyle w:val="26"/>
        <w:jc w:val="left"/>
        <w:rPr>
          <w:rFonts w:ascii="宋体" w:hAnsi="宋体" w:eastAsia="宋体"/>
          <w:snapToGrid w:val="0"/>
          <w:color w:val="auto"/>
          <w:sz w:val="21"/>
        </w:rPr>
      </w:pPr>
      <w:r>
        <w:rPr>
          <w:rFonts w:hint="eastAsia" w:ascii="宋体" w:hAnsi="宋体" w:eastAsia="宋体"/>
          <w:snapToGrid w:val="0"/>
          <w:color w:val="auto"/>
          <w:sz w:val="21"/>
        </w:rPr>
        <w:t xml:space="preserve">表10   </w:t>
      </w:r>
    </w:p>
    <w:tbl>
      <w:tblPr>
        <w:tblW w:w="85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096"/>
        <w:gridCol w:w="1450"/>
        <w:gridCol w:w="741"/>
        <w:gridCol w:w="3191"/>
        <w:gridCol w:w="592"/>
      </w:tblGrid>
      <w:tr>
        <w:trPr>
          <w:tblHeader/>
          <w:jc w:val="center"/>
        </w:trPr>
        <w:tc>
          <w:tcPr>
            <w:tcW w:w="458" w:type="dxa"/>
            <w:vAlign w:val="center"/>
          </w:tcPr>
          <w:p>
            <w:pPr>
              <w:snapToGrid w:val="0"/>
              <w:spacing w:before="60" w:after="60"/>
              <w:jc w:val="left"/>
              <w:textAlignment w:val="center"/>
              <w:rPr>
                <w:rFonts w:ascii="宋体" w:hAnsi="宋体"/>
                <w:bCs/>
                <w:color w:val="auto"/>
                <w:szCs w:val="21"/>
              </w:rPr>
            </w:pPr>
            <w:r>
              <w:rPr>
                <w:rFonts w:ascii="宋体" w:hAnsi="宋体"/>
                <w:bCs/>
                <w:color w:val="auto"/>
                <w:szCs w:val="21"/>
              </w:rPr>
              <w:t>序号</w:t>
            </w:r>
          </w:p>
        </w:tc>
        <w:tc>
          <w:tcPr>
            <w:tcW w:w="3546" w:type="dxa"/>
            <w:gridSpan w:val="2"/>
            <w:vAlign w:val="center"/>
          </w:tcPr>
          <w:p>
            <w:pPr>
              <w:snapToGrid w:val="0"/>
              <w:spacing w:before="60" w:after="60"/>
              <w:jc w:val="left"/>
              <w:textAlignment w:val="center"/>
              <w:rPr>
                <w:rFonts w:ascii="宋体" w:hAnsi="宋体"/>
                <w:bCs/>
                <w:color w:val="auto"/>
                <w:szCs w:val="21"/>
              </w:rPr>
            </w:pPr>
            <w:r>
              <w:rPr>
                <w:rFonts w:ascii="宋体" w:hAnsi="宋体"/>
                <w:bCs/>
                <w:color w:val="auto"/>
                <w:szCs w:val="21"/>
              </w:rPr>
              <w:t>名</w:t>
            </w:r>
            <w:r>
              <w:rPr>
                <w:rFonts w:hint="eastAsia" w:ascii="宋体" w:hAnsi="宋体"/>
                <w:bCs/>
                <w:color w:val="auto"/>
                <w:szCs w:val="21"/>
              </w:rPr>
              <w:t>　　</w:t>
            </w:r>
            <w:r>
              <w:rPr>
                <w:rFonts w:ascii="宋体" w:hAnsi="宋体"/>
                <w:bCs/>
                <w:color w:val="auto"/>
                <w:szCs w:val="21"/>
              </w:rPr>
              <w:t>称</w:t>
            </w:r>
          </w:p>
        </w:tc>
        <w:tc>
          <w:tcPr>
            <w:tcW w:w="741" w:type="dxa"/>
            <w:vAlign w:val="center"/>
          </w:tcPr>
          <w:p>
            <w:pPr>
              <w:snapToGrid w:val="0"/>
              <w:spacing w:before="60" w:after="60"/>
              <w:jc w:val="left"/>
              <w:textAlignment w:val="center"/>
              <w:rPr>
                <w:rFonts w:ascii="宋体" w:hAnsi="宋体"/>
                <w:bCs/>
                <w:color w:val="auto"/>
                <w:szCs w:val="21"/>
              </w:rPr>
            </w:pPr>
            <w:r>
              <w:rPr>
                <w:rFonts w:ascii="宋体" w:hAnsi="宋体"/>
                <w:bCs/>
                <w:color w:val="auto"/>
                <w:szCs w:val="21"/>
              </w:rPr>
              <w:t>单位</w:t>
            </w:r>
          </w:p>
        </w:tc>
        <w:tc>
          <w:tcPr>
            <w:tcW w:w="319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标准参数</w:t>
            </w:r>
            <w:r>
              <w:rPr>
                <w:rFonts w:ascii="宋体" w:hAnsi="宋体"/>
                <w:bCs/>
                <w:color w:val="auto"/>
                <w:szCs w:val="21"/>
              </w:rPr>
              <w:t>值</w:t>
            </w:r>
          </w:p>
        </w:tc>
        <w:tc>
          <w:tcPr>
            <w:tcW w:w="592"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投标人</w:t>
            </w:r>
            <w:r>
              <w:rPr>
                <w:rFonts w:ascii="宋体" w:hAnsi="宋体"/>
                <w:bCs/>
                <w:color w:val="auto"/>
                <w:szCs w:val="21"/>
              </w:rPr>
              <w:t>保证值</w:t>
            </w:r>
          </w:p>
        </w:tc>
      </w:tr>
      <w:tr>
        <w:trPr>
          <w:jc w:val="center"/>
        </w:trPr>
        <w:tc>
          <w:tcPr>
            <w:tcW w:w="458" w:type="dxa"/>
            <w:vAlign w:val="center"/>
          </w:tcPr>
          <w:p>
            <w:pPr>
              <w:snapToGrid w:val="0"/>
              <w:spacing w:before="60" w:after="60"/>
              <w:jc w:val="left"/>
              <w:textAlignment w:val="center"/>
              <w:rPr>
                <w:rFonts w:ascii="宋体" w:hAnsi="宋体"/>
                <w:bCs/>
                <w:color w:val="auto"/>
                <w:szCs w:val="21"/>
              </w:rPr>
            </w:pPr>
            <w:r>
              <w:rPr>
                <w:rFonts w:ascii="宋体" w:hAnsi="宋体"/>
                <w:bCs/>
                <w:color w:val="auto"/>
                <w:szCs w:val="21"/>
              </w:rPr>
              <w:t>一</w:t>
            </w:r>
          </w:p>
        </w:tc>
        <w:tc>
          <w:tcPr>
            <w:tcW w:w="8070" w:type="dxa"/>
            <w:gridSpan w:val="5"/>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开关柜</w:t>
            </w:r>
            <w:r>
              <w:rPr>
                <w:rFonts w:ascii="宋体" w:hAnsi="宋体"/>
                <w:bCs/>
                <w:color w:val="auto"/>
                <w:szCs w:val="21"/>
              </w:rPr>
              <w:t>共用参数</w:t>
            </w: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w:t>
            </w:r>
          </w:p>
        </w:tc>
        <w:tc>
          <w:tcPr>
            <w:tcW w:w="3546" w:type="dxa"/>
            <w:gridSpan w:val="2"/>
            <w:vAlign w:val="center"/>
          </w:tcPr>
          <w:p>
            <w:pPr>
              <w:pStyle w:val="13"/>
              <w:snapToGrid w:val="0"/>
              <w:spacing w:before="60" w:after="60"/>
              <w:jc w:val="left"/>
              <w:textAlignment w:val="center"/>
              <w:rPr>
                <w:rFonts w:ascii="宋体" w:hAnsi="宋体"/>
                <w:color w:val="auto"/>
                <w:kern w:val="2"/>
                <w:sz w:val="21"/>
                <w:szCs w:val="21"/>
              </w:rPr>
            </w:pPr>
            <w:r>
              <w:rPr>
                <w:rFonts w:hint="eastAsia" w:ascii="宋体" w:hAnsi="宋体"/>
                <w:color w:val="auto"/>
                <w:kern w:val="2"/>
                <w:sz w:val="21"/>
                <w:szCs w:val="21"/>
              </w:rPr>
              <w:t>结构型式</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pStyle w:val="15"/>
              <w:pBdr>
                <w:bottom w:val="none" w:color="auto" w:sz="0" w:space="0"/>
              </w:pBdr>
              <w:tabs>
                <w:tab w:val="clear" w:pos="4153"/>
                <w:tab w:val="clear" w:pos="8306"/>
              </w:tabs>
              <w:spacing w:before="60" w:after="60"/>
              <w:jc w:val="left"/>
              <w:textAlignment w:val="center"/>
              <w:rPr>
                <w:rFonts w:ascii="宋体" w:hAnsi="宋体"/>
                <w:color w:val="auto"/>
                <w:kern w:val="2"/>
                <w:sz w:val="21"/>
                <w:szCs w:val="21"/>
              </w:rPr>
            </w:pPr>
            <w:r>
              <w:rPr>
                <w:rFonts w:hint="eastAsia" w:ascii="宋体" w:hAnsi="宋体"/>
                <w:color w:val="auto"/>
                <w:kern w:val="2"/>
                <w:sz w:val="21"/>
                <w:szCs w:val="21"/>
              </w:rPr>
              <w:t>充气式</w:t>
            </w:r>
          </w:p>
        </w:tc>
        <w:tc>
          <w:tcPr>
            <w:tcW w:w="592" w:type="dxa"/>
            <w:vAlign w:val="center"/>
          </w:tcPr>
          <w:p>
            <w:pPr>
              <w:pStyle w:val="15"/>
              <w:pBdr>
                <w:bottom w:val="none" w:color="auto" w:sz="0" w:space="0"/>
              </w:pBdr>
              <w:tabs>
                <w:tab w:val="clear" w:pos="4153"/>
                <w:tab w:val="clear" w:pos="8306"/>
              </w:tabs>
              <w:spacing w:before="60" w:after="60"/>
              <w:jc w:val="left"/>
              <w:textAlignment w:val="center"/>
              <w:rPr>
                <w:rFonts w:ascii="宋体" w:hAnsi="宋体"/>
                <w:color w:val="auto"/>
                <w:kern w:val="2"/>
                <w:sz w:val="21"/>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2</w:t>
            </w:r>
          </w:p>
        </w:tc>
        <w:tc>
          <w:tcPr>
            <w:tcW w:w="3546" w:type="dxa"/>
            <w:gridSpan w:val="2"/>
            <w:vAlign w:val="center"/>
          </w:tcPr>
          <w:p>
            <w:pPr>
              <w:pStyle w:val="13"/>
              <w:snapToGrid w:val="0"/>
              <w:spacing w:before="60" w:after="60"/>
              <w:jc w:val="left"/>
              <w:textAlignment w:val="center"/>
              <w:rPr>
                <w:rFonts w:ascii="宋体" w:hAnsi="宋体"/>
                <w:color w:val="auto"/>
                <w:kern w:val="2"/>
                <w:sz w:val="21"/>
                <w:szCs w:val="21"/>
              </w:rPr>
            </w:pPr>
            <w:r>
              <w:rPr>
                <w:rFonts w:ascii="宋体" w:hAnsi="宋体"/>
                <w:color w:val="auto"/>
                <w:kern w:val="2"/>
                <w:sz w:val="21"/>
                <w:szCs w:val="21"/>
              </w:rPr>
              <w:t>额定电压</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kV</w:t>
            </w:r>
          </w:p>
        </w:tc>
        <w:tc>
          <w:tcPr>
            <w:tcW w:w="3191" w:type="dxa"/>
            <w:vAlign w:val="center"/>
          </w:tcPr>
          <w:p>
            <w:pPr>
              <w:pStyle w:val="15"/>
              <w:pBdr>
                <w:bottom w:val="none" w:color="auto" w:sz="0" w:space="0"/>
              </w:pBdr>
              <w:tabs>
                <w:tab w:val="clear" w:pos="4153"/>
                <w:tab w:val="clear" w:pos="8306"/>
              </w:tabs>
              <w:spacing w:before="60" w:after="60"/>
              <w:jc w:val="left"/>
              <w:textAlignment w:val="center"/>
              <w:rPr>
                <w:rFonts w:ascii="宋体" w:hAnsi="宋体"/>
                <w:color w:val="auto"/>
                <w:kern w:val="2"/>
                <w:sz w:val="21"/>
                <w:szCs w:val="21"/>
              </w:rPr>
            </w:pPr>
            <w:r>
              <w:rPr>
                <w:rFonts w:hint="eastAsia" w:ascii="宋体" w:hAnsi="宋体"/>
                <w:color w:val="auto"/>
                <w:kern w:val="2"/>
                <w:sz w:val="21"/>
                <w:szCs w:val="21"/>
              </w:rPr>
              <w:t>40.5</w:t>
            </w:r>
          </w:p>
        </w:tc>
        <w:tc>
          <w:tcPr>
            <w:tcW w:w="592" w:type="dxa"/>
            <w:vAlign w:val="center"/>
          </w:tcPr>
          <w:p>
            <w:pPr>
              <w:pStyle w:val="15"/>
              <w:pBdr>
                <w:bottom w:val="none" w:color="auto" w:sz="0" w:space="0"/>
              </w:pBdr>
              <w:tabs>
                <w:tab w:val="clear" w:pos="4153"/>
                <w:tab w:val="clear" w:pos="8306"/>
              </w:tabs>
              <w:spacing w:before="60" w:after="60"/>
              <w:jc w:val="left"/>
              <w:textAlignment w:val="center"/>
              <w:rPr>
                <w:rFonts w:ascii="宋体" w:hAnsi="宋体"/>
                <w:color w:val="auto"/>
                <w:kern w:val="2"/>
                <w:sz w:val="21"/>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3</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额定电流</w:t>
            </w:r>
          </w:p>
        </w:tc>
        <w:tc>
          <w:tcPr>
            <w:tcW w:w="741" w:type="dxa"/>
            <w:vAlign w:val="center"/>
          </w:tcPr>
          <w:p>
            <w:pPr>
              <w:pStyle w:val="15"/>
              <w:pBdr>
                <w:bottom w:val="none" w:color="auto" w:sz="0" w:space="0"/>
              </w:pBdr>
              <w:tabs>
                <w:tab w:val="clear" w:pos="4153"/>
                <w:tab w:val="clear" w:pos="8306"/>
              </w:tabs>
              <w:spacing w:before="60" w:after="60"/>
              <w:jc w:val="left"/>
              <w:textAlignment w:val="center"/>
              <w:rPr>
                <w:rFonts w:ascii="宋体" w:hAnsi="宋体"/>
                <w:color w:val="auto"/>
                <w:kern w:val="2"/>
                <w:sz w:val="21"/>
                <w:szCs w:val="21"/>
              </w:rPr>
            </w:pPr>
            <w:r>
              <w:rPr>
                <w:rFonts w:ascii="宋体" w:hAnsi="宋体"/>
                <w:color w:val="auto"/>
                <w:kern w:val="2"/>
                <w:sz w:val="21"/>
                <w:szCs w:val="21"/>
              </w:rPr>
              <w:t>A</w:t>
            </w:r>
          </w:p>
        </w:tc>
        <w:tc>
          <w:tcPr>
            <w:tcW w:w="3191" w:type="dxa"/>
            <w:vAlign w:val="center"/>
          </w:tcPr>
          <w:p>
            <w:pPr>
              <w:snapToGrid w:val="0"/>
              <w:spacing w:before="60" w:after="60"/>
              <w:jc w:val="left"/>
              <w:textAlignment w:val="center"/>
              <w:rPr>
                <w:rFonts w:hint="eastAsia" w:ascii="宋体" w:hAnsi="宋体" w:eastAsia="宋体"/>
                <w:color w:val="auto"/>
                <w:szCs w:val="21"/>
                <w:lang w:eastAsia="zh-CN"/>
              </w:rPr>
            </w:pPr>
            <w:r>
              <w:rPr>
                <w:rFonts w:hint="eastAsia" w:ascii="宋体" w:hAnsi="宋体"/>
                <w:color w:val="auto"/>
                <w:szCs w:val="21"/>
                <w:lang w:val="en-US" w:eastAsia="zh-CN"/>
              </w:rPr>
              <w:t>3150</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4</w:t>
            </w:r>
          </w:p>
        </w:tc>
        <w:tc>
          <w:tcPr>
            <w:tcW w:w="3546" w:type="dxa"/>
            <w:gridSpan w:val="2"/>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温升电流</w:t>
            </w:r>
          </w:p>
        </w:tc>
        <w:tc>
          <w:tcPr>
            <w:tcW w:w="74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A</w:t>
            </w:r>
          </w:p>
        </w:tc>
        <w:tc>
          <w:tcPr>
            <w:tcW w:w="319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1.1</w:t>
            </w:r>
            <w:r>
              <w:rPr>
                <w:rFonts w:ascii="宋体" w:hAnsi="宋体"/>
                <w:i/>
                <w:color w:val="auto"/>
                <w:szCs w:val="21"/>
              </w:rPr>
              <w:t>I</w:t>
            </w:r>
            <w:r>
              <w:rPr>
                <w:rFonts w:hint="eastAsia" w:ascii="宋体" w:hAnsi="宋体"/>
                <w:color w:val="auto"/>
                <w:szCs w:val="21"/>
                <w:vertAlign w:val="subscript"/>
              </w:rPr>
              <w:t>r</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5</w:t>
            </w:r>
          </w:p>
        </w:tc>
        <w:tc>
          <w:tcPr>
            <w:tcW w:w="3546" w:type="dxa"/>
            <w:gridSpan w:val="2"/>
            <w:vAlign w:val="center"/>
          </w:tcPr>
          <w:p>
            <w:pPr>
              <w:pStyle w:val="13"/>
              <w:snapToGrid w:val="0"/>
              <w:spacing w:before="60" w:after="60"/>
              <w:jc w:val="left"/>
              <w:textAlignment w:val="center"/>
              <w:rPr>
                <w:rFonts w:ascii="宋体" w:hAnsi="宋体"/>
                <w:color w:val="auto"/>
                <w:kern w:val="2"/>
                <w:sz w:val="21"/>
                <w:szCs w:val="21"/>
              </w:rPr>
            </w:pPr>
            <w:r>
              <w:rPr>
                <w:rFonts w:ascii="宋体" w:hAnsi="宋体"/>
                <w:color w:val="auto"/>
                <w:kern w:val="2"/>
                <w:sz w:val="21"/>
                <w:szCs w:val="21"/>
              </w:rPr>
              <w:t>额定工频1min耐受电压（相对地）</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kV</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118/95</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6</w:t>
            </w:r>
          </w:p>
        </w:tc>
        <w:tc>
          <w:tcPr>
            <w:tcW w:w="3546" w:type="dxa"/>
            <w:gridSpan w:val="2"/>
            <w:vAlign w:val="center"/>
          </w:tcPr>
          <w:p>
            <w:pPr>
              <w:pStyle w:val="13"/>
              <w:snapToGrid w:val="0"/>
              <w:spacing w:before="60" w:after="60"/>
              <w:jc w:val="left"/>
              <w:textAlignment w:val="center"/>
              <w:rPr>
                <w:rFonts w:ascii="宋体" w:hAnsi="宋体"/>
                <w:color w:val="auto"/>
                <w:kern w:val="2"/>
                <w:sz w:val="21"/>
                <w:szCs w:val="21"/>
              </w:rPr>
            </w:pPr>
            <w:r>
              <w:rPr>
                <w:rFonts w:ascii="宋体" w:hAnsi="宋体"/>
                <w:color w:val="auto"/>
                <w:kern w:val="2"/>
                <w:sz w:val="21"/>
                <w:szCs w:val="21"/>
              </w:rPr>
              <w:t>额定雷电冲击耐受电压峰值（1.2∕50s）（相对地）</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kV</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215/185</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7</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额定短路开断电流</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kA</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31.5</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8</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额定短路关合电流</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kA</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80</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9</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额定短时耐受电流及持续时间</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kA/s</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31.5/4</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10</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额定峰值耐受电流</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kA</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80</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11</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辅助和控制回路短时工频耐受电压</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kV</w:t>
            </w:r>
          </w:p>
        </w:tc>
        <w:tc>
          <w:tcPr>
            <w:tcW w:w="319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2</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restart"/>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12</w:t>
            </w:r>
          </w:p>
        </w:tc>
        <w:tc>
          <w:tcPr>
            <w:tcW w:w="2096" w:type="dxa"/>
            <w:vMerge w:val="restart"/>
            <w:vAlign w:val="center"/>
          </w:tcPr>
          <w:p>
            <w:pPr>
              <w:snapToGrid w:val="0"/>
              <w:spacing w:before="60" w:after="60"/>
              <w:jc w:val="left"/>
              <w:textAlignment w:val="center"/>
              <w:rPr>
                <w:rFonts w:ascii="宋体" w:hAnsi="宋体"/>
                <w:color w:val="auto"/>
                <w:szCs w:val="21"/>
              </w:rPr>
            </w:pPr>
            <w:r>
              <w:rPr>
                <w:rFonts w:ascii="宋体" w:hAnsi="宋体"/>
                <w:color w:val="auto"/>
                <w:szCs w:val="21"/>
              </w:rPr>
              <w:t>局部放电</w:t>
            </w: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试验电压</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kV</w:t>
            </w:r>
          </w:p>
        </w:tc>
        <w:tc>
          <w:tcPr>
            <w:tcW w:w="3191" w:type="dxa"/>
            <w:vAlign w:val="center"/>
          </w:tcPr>
          <w:p>
            <w:pPr>
              <w:snapToGrid w:val="0"/>
              <w:spacing w:before="60" w:after="60"/>
              <w:jc w:val="left"/>
              <w:rPr>
                <w:rFonts w:ascii="宋体" w:hAnsi="宋体"/>
                <w:color w:val="auto"/>
                <w:szCs w:val="21"/>
              </w:rPr>
            </w:pPr>
            <w:r>
              <w:rPr>
                <w:rFonts w:ascii="宋体" w:hAnsi="宋体"/>
                <w:color w:val="auto"/>
                <w:szCs w:val="21"/>
              </w:rPr>
              <w:t>1.1×</w:t>
            </w:r>
            <w:r>
              <w:rPr>
                <w:rFonts w:hint="eastAsia" w:ascii="宋体" w:hAnsi="宋体"/>
                <w:color w:val="auto"/>
                <w:szCs w:val="21"/>
              </w:rPr>
              <w:t>40.5</w:t>
            </w:r>
            <w:r>
              <w:rPr>
                <w:rFonts w:ascii="宋体" w:hAnsi="宋体"/>
                <w:color w:val="auto"/>
                <w:szCs w:val="21"/>
              </w:rPr>
              <w:t>/</w:t>
            </w:r>
            <w:r>
              <w:rPr>
                <w:rFonts w:ascii="宋体" w:hAnsi="宋体" w:eastAsia="宋体" w:cs="Times New Roman"/>
                <w:color w:val="auto"/>
                <w:kern w:val="2"/>
                <w:position w:val="-8"/>
                <w:sz w:val="21"/>
                <w:szCs w:val="21"/>
                <w:lang w:val="en-US" w:eastAsia="zh-CN" w:bidi="ar-SA"/>
              </w:rPr>
              <w:object>
                <v:shape id="_x0000_s1035" type="#_x0000_t75" style="height:12.25pt;width:14.25pt;rotation:0f;" o:ole="t" fillcolor="#FFFFFF" filled="f" o:preferrelative="t" stroked="f" coordorigin="0,0" coordsize="21600,21600">
                  <v:fill on="f" color2="#FFFFFF" focus="0%"/>
                  <v:imagedata gain="65536f" blacklevel="0f" gamma="0" o:title="" r:id="rId20"/>
                  <o:lock v:ext="edit" position="f" selection="f" grouping="f" rotation="f" cropping="f" text="f" aspectratio="t"/>
                  <w10:wrap type="none"/>
                  <w10:anchorlock/>
                </v:shape>
                <o:OLEObject Type="Embed" ProgID="" ShapeID="_x0000_s1035" DrawAspect="Content" ObjectID="_1034" r:id="rId19"/>
              </w:object>
            </w:r>
          </w:p>
        </w:tc>
        <w:tc>
          <w:tcPr>
            <w:tcW w:w="592" w:type="dxa"/>
            <w:vAlign w:val="center"/>
          </w:tcPr>
          <w:p>
            <w:pPr>
              <w:snapToGrid w:val="0"/>
              <w:spacing w:before="60" w:after="60"/>
              <w:jc w:val="left"/>
              <w:rPr>
                <w:rFonts w:ascii="宋体" w:hAnsi="宋体"/>
                <w:color w:val="auto"/>
                <w:szCs w:val="21"/>
              </w:rPr>
            </w:pPr>
          </w:p>
        </w:tc>
      </w:tr>
      <w:tr>
        <w:trPr>
          <w:jc w:val="center"/>
        </w:trPr>
        <w:tc>
          <w:tcPr>
            <w:tcW w:w="458" w:type="dxa"/>
            <w:vMerge w:val="continue"/>
            <w:vAlign w:val="center"/>
          </w:tcPr>
          <w:p>
            <w:pPr>
              <w:numPr>
                <w:ilvl w:val="0"/>
                <w:numId w:val="2"/>
              </w:numPr>
              <w:topLinePunct w:val="1"/>
              <w:snapToGrid w:val="0"/>
              <w:spacing w:before="60" w:after="60"/>
              <w:ind w:left="0" w:firstLine="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单个绝缘件</w:t>
            </w:r>
          </w:p>
        </w:tc>
        <w:tc>
          <w:tcPr>
            <w:tcW w:w="741" w:type="dxa"/>
            <w:vMerge w:val="restart"/>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pC</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≤3</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numPr>
                <w:ilvl w:val="0"/>
                <w:numId w:val="2"/>
              </w:numPr>
              <w:topLinePunct w:val="1"/>
              <w:snapToGrid w:val="0"/>
              <w:spacing w:before="60" w:after="60"/>
              <w:ind w:left="0" w:firstLine="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电压互感器</w:t>
            </w:r>
            <w:r>
              <w:rPr>
                <w:rFonts w:hint="eastAsia" w:ascii="宋体" w:hAnsi="宋体"/>
                <w:color w:val="auto"/>
                <w:szCs w:val="21"/>
              </w:rPr>
              <w:t>、电流互感器</w:t>
            </w:r>
          </w:p>
        </w:tc>
        <w:tc>
          <w:tcPr>
            <w:tcW w:w="741" w:type="dxa"/>
            <w:vMerge w:val="continue"/>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≤10</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restart"/>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13</w:t>
            </w:r>
          </w:p>
        </w:tc>
        <w:tc>
          <w:tcPr>
            <w:tcW w:w="2096" w:type="dxa"/>
            <w:vMerge w:val="restart"/>
            <w:vAlign w:val="center"/>
          </w:tcPr>
          <w:p>
            <w:pPr>
              <w:snapToGrid w:val="0"/>
              <w:spacing w:before="60" w:after="60"/>
              <w:jc w:val="left"/>
              <w:textAlignment w:val="center"/>
              <w:rPr>
                <w:rFonts w:ascii="宋体" w:hAnsi="宋体"/>
                <w:color w:val="auto"/>
                <w:szCs w:val="21"/>
              </w:rPr>
            </w:pPr>
            <w:r>
              <w:rPr>
                <w:rFonts w:ascii="宋体" w:hAnsi="宋体"/>
                <w:color w:val="auto"/>
                <w:szCs w:val="21"/>
              </w:rPr>
              <w:t>供电电源</w:t>
            </w: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控制回路</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V</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 xml:space="preserve">DC220 </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numPr>
                <w:ilvl w:val="0"/>
                <w:numId w:val="2"/>
              </w:numPr>
              <w:topLinePunct w:val="1"/>
              <w:snapToGrid w:val="0"/>
              <w:spacing w:before="60" w:after="60"/>
              <w:ind w:left="0" w:firstLine="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辅助回路</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V</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AC220</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14</w:t>
            </w:r>
          </w:p>
        </w:tc>
        <w:tc>
          <w:tcPr>
            <w:tcW w:w="3546" w:type="dxa"/>
            <w:gridSpan w:val="2"/>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燃弧持续时间</w:t>
            </w:r>
          </w:p>
        </w:tc>
        <w:tc>
          <w:tcPr>
            <w:tcW w:w="74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S</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0.3～0.5</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15</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使用寿命</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年</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≥30</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restart"/>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16</w:t>
            </w:r>
          </w:p>
        </w:tc>
        <w:tc>
          <w:tcPr>
            <w:tcW w:w="2096" w:type="dxa"/>
            <w:vMerge w:val="restart"/>
            <w:vAlign w:val="center"/>
          </w:tcPr>
          <w:p>
            <w:pPr>
              <w:snapToGrid w:val="0"/>
              <w:spacing w:before="60" w:after="60"/>
              <w:jc w:val="left"/>
              <w:textAlignment w:val="center"/>
              <w:rPr>
                <w:rFonts w:ascii="宋体" w:hAnsi="宋体"/>
                <w:color w:val="auto"/>
                <w:szCs w:val="21"/>
              </w:rPr>
            </w:pPr>
            <w:r>
              <w:rPr>
                <w:rFonts w:ascii="宋体" w:hAnsi="宋体"/>
                <w:color w:val="auto"/>
                <w:szCs w:val="21"/>
              </w:rPr>
              <w:t>设备尺寸</w:t>
            </w:r>
          </w:p>
        </w:tc>
        <w:tc>
          <w:tcPr>
            <w:tcW w:w="1450" w:type="dxa"/>
            <w:vAlign w:val="center"/>
          </w:tcPr>
          <w:p>
            <w:pPr>
              <w:pStyle w:val="13"/>
              <w:snapToGrid w:val="0"/>
              <w:spacing w:before="60" w:after="60"/>
              <w:jc w:val="left"/>
              <w:rPr>
                <w:rFonts w:ascii="宋体" w:hAnsi="宋体"/>
                <w:color w:val="auto"/>
                <w:kern w:val="2"/>
                <w:sz w:val="21"/>
                <w:szCs w:val="21"/>
              </w:rPr>
            </w:pPr>
            <w:r>
              <w:rPr>
                <w:rFonts w:hint="eastAsia" w:ascii="宋体" w:hAnsi="宋体"/>
                <w:color w:val="auto"/>
                <w:kern w:val="2"/>
                <w:sz w:val="21"/>
                <w:szCs w:val="21"/>
              </w:rPr>
              <w:t>单台开关柜整体尺寸（长</w:t>
            </w:r>
            <w:r>
              <w:rPr>
                <w:rFonts w:ascii="宋体" w:hAnsi="宋体"/>
                <w:color w:val="auto"/>
                <w:kern w:val="2"/>
                <w:sz w:val="21"/>
                <w:szCs w:val="21"/>
              </w:rPr>
              <w:t>×</w:t>
            </w:r>
            <w:r>
              <w:rPr>
                <w:rFonts w:hint="eastAsia" w:ascii="宋体" w:hAnsi="宋体"/>
                <w:color w:val="auto"/>
                <w:kern w:val="2"/>
                <w:sz w:val="21"/>
                <w:szCs w:val="21"/>
              </w:rPr>
              <w:t>宽</w:t>
            </w:r>
            <w:r>
              <w:rPr>
                <w:rFonts w:ascii="宋体" w:hAnsi="宋体"/>
                <w:color w:val="auto"/>
                <w:kern w:val="2"/>
                <w:sz w:val="21"/>
                <w:szCs w:val="21"/>
              </w:rPr>
              <w:t>×</w:t>
            </w:r>
            <w:r>
              <w:rPr>
                <w:rFonts w:hint="eastAsia" w:ascii="宋体" w:hAnsi="宋体"/>
                <w:color w:val="auto"/>
                <w:kern w:val="2"/>
                <w:sz w:val="21"/>
                <w:szCs w:val="21"/>
              </w:rPr>
              <w:t>高）</w:t>
            </w:r>
          </w:p>
        </w:tc>
        <w:tc>
          <w:tcPr>
            <w:tcW w:w="741" w:type="dxa"/>
            <w:vMerge w:val="restart"/>
            <w:vAlign w:val="center"/>
          </w:tcPr>
          <w:p>
            <w:pPr>
              <w:snapToGrid w:val="0"/>
              <w:spacing w:before="60" w:after="60"/>
              <w:jc w:val="left"/>
              <w:textAlignment w:val="center"/>
              <w:rPr>
                <w:rFonts w:ascii="宋体" w:hAnsi="宋体"/>
                <w:color w:val="auto"/>
                <w:szCs w:val="21"/>
              </w:rPr>
            </w:pPr>
            <w:r>
              <w:rPr>
                <w:rFonts w:ascii="宋体" w:hAnsi="宋体"/>
                <w:color w:val="auto"/>
                <w:szCs w:val="21"/>
              </w:rPr>
              <w:t>mm</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（投标人提供）</w:t>
            </w:r>
          </w:p>
        </w:tc>
        <w:tc>
          <w:tcPr>
            <w:tcW w:w="592" w:type="dxa"/>
            <w:vAlign w:val="center"/>
          </w:tcPr>
          <w:p>
            <w:pPr>
              <w:pStyle w:val="23"/>
              <w:spacing w:line="320" w:lineRule="exact"/>
              <w:ind w:firstLine="0" w:firstLineChars="0"/>
              <w:jc w:val="left"/>
              <w:rPr>
                <w:rFonts w:hAnsi="宋体"/>
                <w:color w:val="auto"/>
                <w:kern w:val="2"/>
                <w:szCs w:val="21"/>
              </w:rPr>
            </w:pPr>
          </w:p>
        </w:tc>
      </w:tr>
      <w:tr>
        <w:trPr>
          <w:jc w:val="center"/>
        </w:trPr>
        <w:tc>
          <w:tcPr>
            <w:tcW w:w="458" w:type="dxa"/>
            <w:vMerge w:val="continue"/>
            <w:vAlign w:val="center"/>
          </w:tcPr>
          <w:p>
            <w:pPr>
              <w:numPr>
                <w:ilvl w:val="0"/>
                <w:numId w:val="3"/>
              </w:numPr>
              <w:topLinePunct w:val="1"/>
              <w:snapToGrid w:val="0"/>
              <w:spacing w:before="60" w:after="60"/>
              <w:ind w:left="0" w:firstLine="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rPr>
                <w:rFonts w:ascii="宋体" w:hAnsi="宋体"/>
                <w:color w:val="auto"/>
                <w:szCs w:val="21"/>
              </w:rPr>
            </w:pPr>
            <w:r>
              <w:rPr>
                <w:rFonts w:hint="eastAsia" w:ascii="宋体" w:hAnsi="宋体"/>
                <w:color w:val="auto"/>
                <w:szCs w:val="21"/>
              </w:rPr>
              <w:t>设备的最大运输尺寸（长</w:t>
            </w:r>
            <w:r>
              <w:rPr>
                <w:rFonts w:ascii="宋体" w:hAnsi="宋体"/>
                <w:color w:val="auto"/>
                <w:szCs w:val="21"/>
              </w:rPr>
              <w:t>×</w:t>
            </w:r>
            <w:r>
              <w:rPr>
                <w:rFonts w:hint="eastAsia" w:ascii="宋体" w:hAnsi="宋体"/>
                <w:color w:val="auto"/>
                <w:szCs w:val="21"/>
              </w:rPr>
              <w:t>宽</w:t>
            </w:r>
            <w:r>
              <w:rPr>
                <w:rFonts w:ascii="宋体" w:hAnsi="宋体"/>
                <w:color w:val="auto"/>
                <w:szCs w:val="21"/>
              </w:rPr>
              <w:t>×</w:t>
            </w:r>
            <w:r>
              <w:rPr>
                <w:rFonts w:hint="eastAsia" w:ascii="宋体" w:hAnsi="宋体"/>
                <w:color w:val="auto"/>
                <w:szCs w:val="21"/>
              </w:rPr>
              <w:t>高）</w:t>
            </w:r>
          </w:p>
        </w:tc>
        <w:tc>
          <w:tcPr>
            <w:tcW w:w="741" w:type="dxa"/>
            <w:vMerge w:val="continue"/>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（投标人提供）</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restart"/>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17</w:t>
            </w:r>
          </w:p>
        </w:tc>
        <w:tc>
          <w:tcPr>
            <w:tcW w:w="2096" w:type="dxa"/>
            <w:vMerge w:val="restart"/>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防护等级</w:t>
            </w:r>
          </w:p>
        </w:tc>
        <w:tc>
          <w:tcPr>
            <w:tcW w:w="1450"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柜体外壳</w:t>
            </w:r>
          </w:p>
        </w:tc>
        <w:tc>
          <w:tcPr>
            <w:tcW w:w="741" w:type="dxa"/>
            <w:vMerge w:val="restart"/>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IP4X</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continue"/>
            <w:vAlign w:val="center"/>
          </w:tcPr>
          <w:p>
            <w:pPr>
              <w:numPr>
                <w:ilvl w:val="0"/>
                <w:numId w:val="2"/>
              </w:numPr>
              <w:topLinePunct w:val="1"/>
              <w:snapToGrid w:val="0"/>
              <w:spacing w:before="60" w:after="60"/>
              <w:ind w:left="0" w:firstLine="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隔室间</w:t>
            </w:r>
          </w:p>
        </w:tc>
        <w:tc>
          <w:tcPr>
            <w:tcW w:w="741" w:type="dxa"/>
            <w:vMerge w:val="continue"/>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IP2X</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restart"/>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18</w:t>
            </w:r>
          </w:p>
        </w:tc>
        <w:tc>
          <w:tcPr>
            <w:tcW w:w="2096" w:type="dxa"/>
            <w:vMerge w:val="restart"/>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爬电距离</w:t>
            </w:r>
          </w:p>
        </w:tc>
        <w:tc>
          <w:tcPr>
            <w:tcW w:w="1450" w:type="dxa"/>
            <w:vAlign w:val="center"/>
          </w:tcPr>
          <w:p>
            <w:pPr>
              <w:pStyle w:val="13"/>
              <w:snapToGrid w:val="0"/>
              <w:spacing w:before="60" w:after="60"/>
              <w:jc w:val="left"/>
              <w:textAlignment w:val="center"/>
              <w:rPr>
                <w:rFonts w:ascii="宋体" w:hAnsi="宋体"/>
                <w:color w:val="auto"/>
                <w:kern w:val="2"/>
                <w:sz w:val="21"/>
                <w:szCs w:val="21"/>
              </w:rPr>
            </w:pPr>
            <w:r>
              <w:rPr>
                <w:rFonts w:hint="eastAsia" w:ascii="宋体" w:hAnsi="宋体"/>
                <w:color w:val="auto"/>
                <w:kern w:val="2"/>
                <w:sz w:val="21"/>
                <w:szCs w:val="21"/>
              </w:rPr>
              <w:t>瓷质材料（对地）</w:t>
            </w:r>
          </w:p>
        </w:tc>
        <w:tc>
          <w:tcPr>
            <w:tcW w:w="741" w:type="dxa"/>
            <w:vMerge w:val="restart"/>
            <w:vAlign w:val="center"/>
          </w:tcPr>
          <w:p>
            <w:pPr>
              <w:snapToGrid w:val="0"/>
              <w:spacing w:before="60" w:after="60"/>
              <w:jc w:val="left"/>
              <w:textAlignment w:val="center"/>
              <w:rPr>
                <w:rFonts w:ascii="宋体" w:hAnsi="宋体"/>
                <w:color w:val="auto"/>
                <w:szCs w:val="21"/>
              </w:rPr>
            </w:pPr>
            <w:r>
              <w:rPr>
                <w:rFonts w:ascii="宋体" w:hAnsi="宋体"/>
                <w:color w:val="auto"/>
                <w:szCs w:val="21"/>
              </w:rPr>
              <w:t>mm</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≥729</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pStyle w:val="13"/>
              <w:snapToGrid w:val="0"/>
              <w:spacing w:before="60" w:after="60"/>
              <w:jc w:val="left"/>
              <w:textAlignment w:val="center"/>
              <w:rPr>
                <w:rFonts w:ascii="宋体" w:hAnsi="宋体"/>
                <w:color w:val="auto"/>
                <w:kern w:val="2"/>
                <w:sz w:val="21"/>
                <w:szCs w:val="21"/>
              </w:rPr>
            </w:pPr>
            <w:r>
              <w:rPr>
                <w:rFonts w:hint="eastAsia" w:ascii="宋体" w:hAnsi="宋体"/>
                <w:color w:val="auto"/>
                <w:kern w:val="2"/>
                <w:sz w:val="21"/>
                <w:szCs w:val="21"/>
              </w:rPr>
              <w:t>有机材料（对地）</w:t>
            </w:r>
          </w:p>
        </w:tc>
        <w:tc>
          <w:tcPr>
            <w:tcW w:w="741" w:type="dxa"/>
            <w:vMerge w:val="continue"/>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≥810</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19</w:t>
            </w:r>
          </w:p>
        </w:tc>
        <w:tc>
          <w:tcPr>
            <w:tcW w:w="3546" w:type="dxa"/>
            <w:gridSpan w:val="2"/>
            <w:vAlign w:val="center"/>
          </w:tcPr>
          <w:p>
            <w:pPr>
              <w:pStyle w:val="13"/>
              <w:snapToGrid w:val="0"/>
              <w:spacing w:before="60" w:after="60"/>
              <w:jc w:val="left"/>
              <w:textAlignment w:val="center"/>
              <w:rPr>
                <w:rFonts w:ascii="宋体" w:hAnsi="宋体"/>
                <w:color w:val="auto"/>
                <w:kern w:val="2"/>
                <w:sz w:val="21"/>
                <w:szCs w:val="21"/>
              </w:rPr>
            </w:pPr>
            <w:r>
              <w:rPr>
                <w:rFonts w:hint="eastAsia" w:ascii="宋体" w:hAnsi="宋体"/>
                <w:color w:val="auto"/>
                <w:kern w:val="2"/>
                <w:sz w:val="21"/>
                <w:szCs w:val="21"/>
              </w:rPr>
              <w:t>相间及相对地净距（裸导体）</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mm</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w:t>
            </w:r>
            <w:r>
              <w:rPr>
                <w:rFonts w:ascii="宋体" w:hAnsi="宋体"/>
                <w:color w:val="auto"/>
                <w:szCs w:val="21"/>
              </w:rPr>
              <w:t>300</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20</w:t>
            </w:r>
          </w:p>
        </w:tc>
        <w:tc>
          <w:tcPr>
            <w:tcW w:w="3546" w:type="dxa"/>
            <w:gridSpan w:val="2"/>
            <w:vAlign w:val="center"/>
          </w:tcPr>
          <w:p>
            <w:pPr>
              <w:pStyle w:val="13"/>
              <w:snapToGrid w:val="0"/>
              <w:spacing w:before="60" w:after="60"/>
              <w:jc w:val="left"/>
              <w:textAlignment w:val="center"/>
              <w:rPr>
                <w:rFonts w:ascii="宋体" w:hAnsi="宋体"/>
                <w:color w:val="auto"/>
                <w:kern w:val="2"/>
                <w:sz w:val="21"/>
                <w:szCs w:val="21"/>
              </w:rPr>
            </w:pPr>
            <w:r>
              <w:rPr>
                <w:rFonts w:hint="eastAsia" w:ascii="宋体" w:hAnsi="宋体"/>
                <w:color w:val="auto"/>
                <w:kern w:val="2"/>
                <w:sz w:val="21"/>
                <w:szCs w:val="21"/>
              </w:rPr>
              <w:t>丧失运行连续性类别</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LSC2</w:t>
            </w:r>
            <w:r>
              <w:rPr>
                <w:rFonts w:hint="eastAsia" w:ascii="宋体" w:hAnsi="宋体"/>
                <w:color w:val="auto"/>
                <w:szCs w:val="21"/>
                <w:lang w:eastAsia="zh-CN"/>
              </w:rPr>
              <w:t>（双气箱）</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bCs/>
                <w:color w:val="auto"/>
                <w:szCs w:val="21"/>
              </w:rPr>
            </w:pPr>
            <w:r>
              <w:rPr>
                <w:rFonts w:ascii="宋体" w:hAnsi="宋体"/>
                <w:bCs/>
                <w:color w:val="auto"/>
                <w:szCs w:val="21"/>
              </w:rPr>
              <w:t>二</w:t>
            </w:r>
          </w:p>
        </w:tc>
        <w:tc>
          <w:tcPr>
            <w:tcW w:w="8070" w:type="dxa"/>
            <w:gridSpan w:val="5"/>
            <w:vAlign w:val="center"/>
          </w:tcPr>
          <w:p>
            <w:pPr>
              <w:pStyle w:val="13"/>
              <w:snapToGrid w:val="0"/>
              <w:spacing w:before="60" w:after="60"/>
              <w:jc w:val="left"/>
              <w:textAlignment w:val="center"/>
              <w:rPr>
                <w:rFonts w:ascii="宋体" w:hAnsi="宋体"/>
                <w:bCs/>
                <w:color w:val="auto"/>
                <w:kern w:val="2"/>
                <w:sz w:val="21"/>
                <w:szCs w:val="21"/>
              </w:rPr>
            </w:pPr>
            <w:r>
              <w:rPr>
                <w:rFonts w:hint="eastAsia" w:ascii="宋体" w:hAnsi="宋体"/>
                <w:bCs/>
                <w:color w:val="auto"/>
                <w:kern w:val="2"/>
                <w:sz w:val="21"/>
                <w:szCs w:val="21"/>
              </w:rPr>
              <w:t>真空</w:t>
            </w:r>
            <w:r>
              <w:rPr>
                <w:rFonts w:ascii="宋体" w:hAnsi="宋体"/>
                <w:bCs/>
                <w:color w:val="auto"/>
                <w:kern w:val="2"/>
                <w:sz w:val="21"/>
                <w:szCs w:val="21"/>
              </w:rPr>
              <w:t>断路器参数</w:t>
            </w: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型号</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pStyle w:val="15"/>
              <w:pBdr>
                <w:bottom w:val="none" w:color="auto" w:sz="0" w:space="0"/>
              </w:pBdr>
              <w:tabs>
                <w:tab w:val="clear" w:pos="4153"/>
                <w:tab w:val="clear" w:pos="8306"/>
              </w:tabs>
              <w:spacing w:before="60" w:after="60"/>
              <w:jc w:val="left"/>
              <w:textAlignment w:val="center"/>
              <w:rPr>
                <w:rFonts w:ascii="宋体" w:hAnsi="宋体"/>
                <w:color w:val="auto"/>
                <w:kern w:val="2"/>
                <w:sz w:val="21"/>
                <w:szCs w:val="21"/>
              </w:rPr>
            </w:pPr>
            <w:r>
              <w:rPr>
                <w:rFonts w:hint="eastAsia" w:ascii="宋体" w:hAnsi="宋体"/>
                <w:color w:val="auto"/>
                <w:kern w:val="2"/>
                <w:sz w:val="21"/>
                <w:szCs w:val="21"/>
              </w:rPr>
              <w:t>（投标人提供）</w:t>
            </w:r>
          </w:p>
        </w:tc>
        <w:tc>
          <w:tcPr>
            <w:tcW w:w="592" w:type="dxa"/>
            <w:vAlign w:val="center"/>
          </w:tcPr>
          <w:p>
            <w:pPr>
              <w:pStyle w:val="15"/>
              <w:pBdr>
                <w:bottom w:val="none" w:color="auto" w:sz="0" w:space="0"/>
              </w:pBdr>
              <w:tabs>
                <w:tab w:val="clear" w:pos="4153"/>
                <w:tab w:val="clear" w:pos="8306"/>
              </w:tabs>
              <w:spacing w:before="60" w:after="60"/>
              <w:jc w:val="left"/>
              <w:textAlignment w:val="center"/>
              <w:rPr>
                <w:rFonts w:ascii="宋体" w:hAnsi="宋体"/>
                <w:color w:val="auto"/>
                <w:sz w:val="21"/>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2</w:t>
            </w:r>
          </w:p>
        </w:tc>
        <w:tc>
          <w:tcPr>
            <w:tcW w:w="3546" w:type="dxa"/>
            <w:gridSpan w:val="2"/>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灭弧室类型</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真空/SF6(SVG)</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3</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额定电流</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A</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lang w:val="en-US" w:eastAsia="zh-CN"/>
              </w:rPr>
              <w:t>315</w:t>
            </w:r>
            <w:r>
              <w:rPr>
                <w:rFonts w:hint="eastAsia" w:ascii="宋体" w:hAnsi="宋体"/>
                <w:color w:val="auto"/>
                <w:szCs w:val="21"/>
              </w:rPr>
              <w:t>0、1250</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4</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主回路电阻</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（投标人提供）</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5</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温升试验电流</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A</w:t>
            </w:r>
          </w:p>
        </w:tc>
        <w:tc>
          <w:tcPr>
            <w:tcW w:w="319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1.1</w:t>
            </w:r>
            <w:r>
              <w:rPr>
                <w:rFonts w:ascii="宋体" w:hAnsi="宋体"/>
                <w:i/>
                <w:color w:val="auto"/>
                <w:szCs w:val="21"/>
              </w:rPr>
              <w:t>I</w:t>
            </w:r>
            <w:r>
              <w:rPr>
                <w:rFonts w:hint="eastAsia" w:ascii="宋体" w:hAnsi="宋体"/>
                <w:color w:val="auto"/>
                <w:szCs w:val="21"/>
                <w:vertAlign w:val="subscript"/>
              </w:rPr>
              <w:t>r</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restart"/>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6</w:t>
            </w:r>
          </w:p>
        </w:tc>
        <w:tc>
          <w:tcPr>
            <w:tcW w:w="2096" w:type="dxa"/>
            <w:vMerge w:val="restart"/>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额定工频1min耐受电压</w:t>
            </w: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断口</w:t>
            </w:r>
          </w:p>
        </w:tc>
        <w:tc>
          <w:tcPr>
            <w:tcW w:w="741" w:type="dxa"/>
            <w:vMerge w:val="restart"/>
            <w:vAlign w:val="center"/>
          </w:tcPr>
          <w:p>
            <w:pPr>
              <w:snapToGrid w:val="0"/>
              <w:spacing w:before="60" w:after="60"/>
              <w:jc w:val="left"/>
              <w:textAlignment w:val="center"/>
              <w:rPr>
                <w:rFonts w:ascii="宋体" w:hAnsi="宋体"/>
                <w:color w:val="auto"/>
                <w:szCs w:val="21"/>
              </w:rPr>
            </w:pPr>
            <w:r>
              <w:rPr>
                <w:rFonts w:ascii="宋体" w:hAnsi="宋体"/>
                <w:color w:val="auto"/>
                <w:szCs w:val="21"/>
              </w:rPr>
              <w:t>kV</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118/95</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对地</w:t>
            </w:r>
          </w:p>
        </w:tc>
        <w:tc>
          <w:tcPr>
            <w:tcW w:w="741" w:type="dxa"/>
            <w:vMerge w:val="continue"/>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95</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restart"/>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额定雷电冲击耐受电压峰值（1.2∕50s）</w:t>
            </w: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断口</w:t>
            </w:r>
          </w:p>
        </w:tc>
        <w:tc>
          <w:tcPr>
            <w:tcW w:w="741" w:type="dxa"/>
            <w:vMerge w:val="restart"/>
            <w:vAlign w:val="center"/>
          </w:tcPr>
          <w:p>
            <w:pPr>
              <w:snapToGrid w:val="0"/>
              <w:spacing w:before="60" w:after="60"/>
              <w:jc w:val="left"/>
              <w:textAlignment w:val="center"/>
              <w:rPr>
                <w:rFonts w:ascii="宋体" w:hAnsi="宋体"/>
                <w:color w:val="auto"/>
                <w:szCs w:val="21"/>
              </w:rPr>
            </w:pPr>
            <w:r>
              <w:rPr>
                <w:rFonts w:ascii="宋体" w:hAnsi="宋体"/>
                <w:color w:val="auto"/>
                <w:szCs w:val="21"/>
              </w:rPr>
              <w:t>kV</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215/185</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对地</w:t>
            </w:r>
          </w:p>
        </w:tc>
        <w:tc>
          <w:tcPr>
            <w:tcW w:w="741" w:type="dxa"/>
            <w:vMerge w:val="continue"/>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185</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restart"/>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7</w:t>
            </w:r>
          </w:p>
        </w:tc>
        <w:tc>
          <w:tcPr>
            <w:tcW w:w="2096" w:type="dxa"/>
            <w:vMerge w:val="restart"/>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额定短路开断电流</w:t>
            </w: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交流分量有效值</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kA</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31.5</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时间常数</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ms</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45</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开断次数</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次</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≥30</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首相开断系数</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1.5</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Align w:val="center"/>
          </w:tcPr>
          <w:p>
            <w:pPr>
              <w:snapToGrid w:val="0"/>
              <w:spacing w:before="50" w:after="50"/>
              <w:jc w:val="left"/>
              <w:textAlignment w:val="center"/>
              <w:rPr>
                <w:rFonts w:ascii="宋体" w:hAnsi="宋体"/>
                <w:color w:val="auto"/>
                <w:szCs w:val="21"/>
              </w:rPr>
            </w:pPr>
            <w:r>
              <w:rPr>
                <w:rFonts w:hint="eastAsia" w:ascii="宋体" w:hAnsi="宋体"/>
                <w:color w:val="auto"/>
                <w:szCs w:val="21"/>
              </w:rPr>
              <w:t>8</w:t>
            </w:r>
          </w:p>
        </w:tc>
        <w:tc>
          <w:tcPr>
            <w:tcW w:w="3546" w:type="dxa"/>
            <w:gridSpan w:val="2"/>
            <w:vAlign w:val="center"/>
          </w:tcPr>
          <w:p>
            <w:pPr>
              <w:snapToGrid w:val="0"/>
              <w:spacing w:before="50" w:after="50"/>
              <w:jc w:val="left"/>
              <w:textAlignment w:val="center"/>
              <w:rPr>
                <w:rFonts w:ascii="宋体" w:hAnsi="宋体"/>
                <w:color w:val="auto"/>
                <w:szCs w:val="21"/>
              </w:rPr>
            </w:pPr>
            <w:r>
              <w:rPr>
                <w:rFonts w:ascii="宋体" w:hAnsi="宋体"/>
                <w:color w:val="auto"/>
                <w:szCs w:val="21"/>
              </w:rPr>
              <w:t>额定短路关合电流</w:t>
            </w:r>
          </w:p>
        </w:tc>
        <w:tc>
          <w:tcPr>
            <w:tcW w:w="741" w:type="dxa"/>
            <w:vAlign w:val="center"/>
          </w:tcPr>
          <w:p>
            <w:pPr>
              <w:snapToGrid w:val="0"/>
              <w:spacing w:before="50" w:after="50"/>
              <w:jc w:val="left"/>
              <w:textAlignment w:val="center"/>
              <w:rPr>
                <w:rFonts w:ascii="宋体" w:hAnsi="宋体"/>
                <w:color w:val="auto"/>
                <w:szCs w:val="21"/>
              </w:rPr>
            </w:pPr>
            <w:r>
              <w:rPr>
                <w:rFonts w:ascii="宋体" w:hAnsi="宋体"/>
                <w:color w:val="auto"/>
                <w:szCs w:val="21"/>
              </w:rPr>
              <w:t>kA</w:t>
            </w:r>
          </w:p>
        </w:tc>
        <w:tc>
          <w:tcPr>
            <w:tcW w:w="3191" w:type="dxa"/>
            <w:vAlign w:val="center"/>
          </w:tcPr>
          <w:p>
            <w:pPr>
              <w:snapToGrid w:val="0"/>
              <w:spacing w:before="50" w:after="50"/>
              <w:jc w:val="left"/>
              <w:textAlignment w:val="center"/>
              <w:rPr>
                <w:rFonts w:ascii="宋体" w:hAnsi="宋体"/>
                <w:color w:val="auto"/>
                <w:szCs w:val="21"/>
              </w:rPr>
            </w:pPr>
            <w:r>
              <w:rPr>
                <w:rFonts w:hint="eastAsia" w:ascii="宋体" w:hAnsi="宋体"/>
                <w:color w:val="auto"/>
                <w:szCs w:val="21"/>
              </w:rPr>
              <w:t>80</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Align w:val="center"/>
          </w:tcPr>
          <w:p>
            <w:pPr>
              <w:snapToGrid w:val="0"/>
              <w:spacing w:before="50" w:after="50"/>
              <w:jc w:val="left"/>
              <w:textAlignment w:val="center"/>
              <w:rPr>
                <w:rFonts w:ascii="宋体" w:hAnsi="宋体"/>
                <w:color w:val="auto"/>
                <w:szCs w:val="21"/>
              </w:rPr>
            </w:pPr>
            <w:r>
              <w:rPr>
                <w:rFonts w:hint="eastAsia" w:ascii="宋体" w:hAnsi="宋体"/>
                <w:color w:val="auto"/>
                <w:szCs w:val="21"/>
              </w:rPr>
              <w:t>9</w:t>
            </w:r>
          </w:p>
        </w:tc>
        <w:tc>
          <w:tcPr>
            <w:tcW w:w="3546" w:type="dxa"/>
            <w:gridSpan w:val="2"/>
            <w:vAlign w:val="center"/>
          </w:tcPr>
          <w:p>
            <w:pPr>
              <w:snapToGrid w:val="0"/>
              <w:spacing w:before="50" w:after="50"/>
              <w:jc w:val="left"/>
              <w:textAlignment w:val="center"/>
              <w:rPr>
                <w:rFonts w:ascii="宋体" w:hAnsi="宋体"/>
                <w:color w:val="auto"/>
                <w:szCs w:val="21"/>
              </w:rPr>
            </w:pPr>
            <w:r>
              <w:rPr>
                <w:rFonts w:ascii="宋体" w:hAnsi="宋体"/>
                <w:color w:val="auto"/>
                <w:szCs w:val="21"/>
              </w:rPr>
              <w:t>额定短时耐受电流及持续时间</w:t>
            </w:r>
          </w:p>
        </w:tc>
        <w:tc>
          <w:tcPr>
            <w:tcW w:w="741" w:type="dxa"/>
            <w:vAlign w:val="center"/>
          </w:tcPr>
          <w:p>
            <w:pPr>
              <w:snapToGrid w:val="0"/>
              <w:spacing w:before="50" w:after="50"/>
              <w:jc w:val="left"/>
              <w:textAlignment w:val="center"/>
              <w:rPr>
                <w:rFonts w:ascii="宋体" w:hAnsi="宋体"/>
                <w:color w:val="auto"/>
                <w:szCs w:val="21"/>
              </w:rPr>
            </w:pPr>
            <w:r>
              <w:rPr>
                <w:rFonts w:ascii="宋体" w:hAnsi="宋体"/>
                <w:color w:val="auto"/>
                <w:szCs w:val="21"/>
              </w:rPr>
              <w:t>kA/s</w:t>
            </w:r>
          </w:p>
        </w:tc>
        <w:tc>
          <w:tcPr>
            <w:tcW w:w="3191" w:type="dxa"/>
            <w:vAlign w:val="center"/>
          </w:tcPr>
          <w:p>
            <w:pPr>
              <w:snapToGrid w:val="0"/>
              <w:spacing w:before="50" w:after="50"/>
              <w:jc w:val="left"/>
              <w:textAlignment w:val="center"/>
              <w:rPr>
                <w:rFonts w:ascii="宋体" w:hAnsi="宋体"/>
                <w:color w:val="auto"/>
                <w:szCs w:val="21"/>
              </w:rPr>
            </w:pPr>
            <w:r>
              <w:rPr>
                <w:rFonts w:hint="eastAsia" w:ascii="宋体" w:hAnsi="宋体"/>
                <w:color w:val="auto"/>
                <w:szCs w:val="21"/>
              </w:rPr>
              <w:t>31.5/4</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Align w:val="center"/>
          </w:tcPr>
          <w:p>
            <w:pPr>
              <w:snapToGrid w:val="0"/>
              <w:spacing w:before="50" w:after="50"/>
              <w:jc w:val="left"/>
              <w:textAlignment w:val="center"/>
              <w:rPr>
                <w:rFonts w:ascii="宋体" w:hAnsi="宋体"/>
                <w:color w:val="auto"/>
                <w:szCs w:val="21"/>
              </w:rPr>
            </w:pPr>
            <w:r>
              <w:rPr>
                <w:rFonts w:hint="eastAsia" w:ascii="宋体" w:hAnsi="宋体"/>
                <w:color w:val="auto"/>
                <w:szCs w:val="21"/>
              </w:rPr>
              <w:t>10</w:t>
            </w:r>
          </w:p>
        </w:tc>
        <w:tc>
          <w:tcPr>
            <w:tcW w:w="3546" w:type="dxa"/>
            <w:gridSpan w:val="2"/>
            <w:vAlign w:val="center"/>
          </w:tcPr>
          <w:p>
            <w:pPr>
              <w:snapToGrid w:val="0"/>
              <w:spacing w:before="50" w:after="50"/>
              <w:jc w:val="left"/>
              <w:textAlignment w:val="center"/>
              <w:rPr>
                <w:rFonts w:ascii="宋体" w:hAnsi="宋体"/>
                <w:color w:val="auto"/>
                <w:szCs w:val="21"/>
              </w:rPr>
            </w:pPr>
            <w:r>
              <w:rPr>
                <w:rFonts w:ascii="宋体" w:hAnsi="宋体"/>
                <w:color w:val="auto"/>
                <w:szCs w:val="21"/>
              </w:rPr>
              <w:t>额定峰值耐受电流</w:t>
            </w:r>
          </w:p>
        </w:tc>
        <w:tc>
          <w:tcPr>
            <w:tcW w:w="741" w:type="dxa"/>
            <w:vAlign w:val="center"/>
          </w:tcPr>
          <w:p>
            <w:pPr>
              <w:snapToGrid w:val="0"/>
              <w:spacing w:before="50" w:after="50"/>
              <w:jc w:val="left"/>
              <w:textAlignment w:val="center"/>
              <w:rPr>
                <w:rFonts w:ascii="宋体" w:hAnsi="宋体"/>
                <w:color w:val="auto"/>
                <w:szCs w:val="21"/>
              </w:rPr>
            </w:pPr>
            <w:r>
              <w:rPr>
                <w:rFonts w:ascii="宋体" w:hAnsi="宋体"/>
                <w:color w:val="auto"/>
                <w:szCs w:val="21"/>
              </w:rPr>
              <w:t>kA</w:t>
            </w:r>
          </w:p>
        </w:tc>
        <w:tc>
          <w:tcPr>
            <w:tcW w:w="3191" w:type="dxa"/>
            <w:vAlign w:val="center"/>
          </w:tcPr>
          <w:p>
            <w:pPr>
              <w:snapToGrid w:val="0"/>
              <w:spacing w:before="50" w:after="50"/>
              <w:jc w:val="left"/>
              <w:textAlignment w:val="center"/>
              <w:rPr>
                <w:rFonts w:ascii="宋体" w:hAnsi="宋体"/>
                <w:color w:val="auto"/>
                <w:szCs w:val="21"/>
              </w:rPr>
            </w:pPr>
            <w:r>
              <w:rPr>
                <w:rFonts w:hint="eastAsia" w:ascii="宋体" w:hAnsi="宋体"/>
                <w:color w:val="auto"/>
                <w:szCs w:val="21"/>
              </w:rPr>
              <w:t>80</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Align w:val="center"/>
          </w:tcPr>
          <w:p>
            <w:pPr>
              <w:snapToGrid w:val="0"/>
              <w:spacing w:before="50" w:after="50"/>
              <w:jc w:val="left"/>
              <w:textAlignment w:val="center"/>
              <w:rPr>
                <w:rFonts w:ascii="宋体" w:hAnsi="宋体"/>
                <w:color w:val="auto"/>
                <w:szCs w:val="21"/>
              </w:rPr>
            </w:pPr>
            <w:r>
              <w:rPr>
                <w:rFonts w:hint="eastAsia" w:ascii="宋体" w:hAnsi="宋体"/>
                <w:color w:val="auto"/>
                <w:szCs w:val="21"/>
              </w:rPr>
              <w:t>11</w:t>
            </w:r>
          </w:p>
        </w:tc>
        <w:tc>
          <w:tcPr>
            <w:tcW w:w="3546" w:type="dxa"/>
            <w:gridSpan w:val="2"/>
            <w:vAlign w:val="center"/>
          </w:tcPr>
          <w:p>
            <w:pPr>
              <w:snapToGrid w:val="0"/>
              <w:spacing w:before="50" w:after="50"/>
              <w:jc w:val="left"/>
              <w:textAlignment w:val="center"/>
              <w:rPr>
                <w:rFonts w:ascii="宋体" w:hAnsi="宋体"/>
                <w:color w:val="auto"/>
                <w:szCs w:val="21"/>
              </w:rPr>
            </w:pPr>
            <w:r>
              <w:rPr>
                <w:rFonts w:ascii="宋体" w:hAnsi="宋体"/>
                <w:color w:val="auto"/>
                <w:szCs w:val="21"/>
              </w:rPr>
              <w:t>开断时间</w:t>
            </w:r>
          </w:p>
        </w:tc>
        <w:tc>
          <w:tcPr>
            <w:tcW w:w="741" w:type="dxa"/>
            <w:vAlign w:val="center"/>
          </w:tcPr>
          <w:p>
            <w:pPr>
              <w:snapToGrid w:val="0"/>
              <w:spacing w:before="50" w:after="50"/>
              <w:jc w:val="left"/>
              <w:textAlignment w:val="center"/>
              <w:rPr>
                <w:rFonts w:ascii="宋体" w:hAnsi="宋体"/>
                <w:color w:val="auto"/>
                <w:szCs w:val="21"/>
              </w:rPr>
            </w:pPr>
            <w:r>
              <w:rPr>
                <w:rFonts w:ascii="宋体" w:hAnsi="宋体"/>
                <w:color w:val="auto"/>
                <w:szCs w:val="21"/>
              </w:rPr>
              <w:t>ms</w:t>
            </w:r>
          </w:p>
        </w:tc>
        <w:tc>
          <w:tcPr>
            <w:tcW w:w="3191" w:type="dxa"/>
            <w:vAlign w:val="center"/>
          </w:tcPr>
          <w:p>
            <w:pPr>
              <w:snapToGrid w:val="0"/>
              <w:spacing w:before="50" w:after="50"/>
              <w:jc w:val="left"/>
              <w:textAlignment w:val="center"/>
              <w:rPr>
                <w:rFonts w:ascii="宋体" w:hAnsi="宋体"/>
                <w:color w:val="auto"/>
                <w:szCs w:val="21"/>
              </w:rPr>
            </w:pPr>
            <w:r>
              <w:rPr>
                <w:rFonts w:hint="eastAsia" w:ascii="宋体" w:hAnsi="宋体"/>
                <w:color w:val="auto"/>
                <w:szCs w:val="21"/>
              </w:rPr>
              <w:t>≤60</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Align w:val="center"/>
          </w:tcPr>
          <w:p>
            <w:pPr>
              <w:snapToGrid w:val="0"/>
              <w:spacing w:before="50" w:after="50"/>
              <w:jc w:val="left"/>
              <w:textAlignment w:val="center"/>
              <w:rPr>
                <w:rFonts w:ascii="宋体" w:hAnsi="宋体"/>
                <w:color w:val="auto"/>
                <w:szCs w:val="21"/>
              </w:rPr>
            </w:pPr>
            <w:r>
              <w:rPr>
                <w:rFonts w:hint="eastAsia" w:ascii="宋体" w:hAnsi="宋体"/>
                <w:color w:val="auto"/>
                <w:szCs w:val="21"/>
              </w:rPr>
              <w:t>12</w:t>
            </w:r>
          </w:p>
        </w:tc>
        <w:tc>
          <w:tcPr>
            <w:tcW w:w="3546" w:type="dxa"/>
            <w:gridSpan w:val="2"/>
            <w:vAlign w:val="center"/>
          </w:tcPr>
          <w:p>
            <w:pPr>
              <w:snapToGrid w:val="0"/>
              <w:spacing w:before="50" w:after="50"/>
              <w:jc w:val="left"/>
              <w:textAlignment w:val="center"/>
              <w:rPr>
                <w:rFonts w:ascii="宋体" w:hAnsi="宋体"/>
                <w:color w:val="auto"/>
                <w:szCs w:val="21"/>
              </w:rPr>
            </w:pPr>
            <w:r>
              <w:rPr>
                <w:rFonts w:hint="eastAsia" w:ascii="宋体" w:hAnsi="宋体"/>
                <w:color w:val="auto"/>
                <w:szCs w:val="21"/>
              </w:rPr>
              <w:t>合分时间</w:t>
            </w:r>
          </w:p>
        </w:tc>
        <w:tc>
          <w:tcPr>
            <w:tcW w:w="741" w:type="dxa"/>
            <w:vAlign w:val="center"/>
          </w:tcPr>
          <w:p>
            <w:pPr>
              <w:snapToGrid w:val="0"/>
              <w:spacing w:before="50" w:after="50"/>
              <w:jc w:val="left"/>
              <w:textAlignment w:val="center"/>
              <w:rPr>
                <w:rFonts w:ascii="宋体" w:hAnsi="宋体"/>
                <w:color w:val="auto"/>
                <w:szCs w:val="21"/>
              </w:rPr>
            </w:pPr>
            <w:r>
              <w:rPr>
                <w:rFonts w:ascii="宋体" w:hAnsi="宋体"/>
                <w:color w:val="auto"/>
                <w:szCs w:val="21"/>
              </w:rPr>
              <w:t>ms</w:t>
            </w:r>
          </w:p>
        </w:tc>
        <w:tc>
          <w:tcPr>
            <w:tcW w:w="3191" w:type="dxa"/>
            <w:vAlign w:val="center"/>
          </w:tcPr>
          <w:p>
            <w:pPr>
              <w:snapToGrid w:val="0"/>
              <w:spacing w:before="50" w:after="50"/>
              <w:jc w:val="left"/>
              <w:textAlignment w:val="center"/>
              <w:rPr>
                <w:rFonts w:ascii="宋体" w:hAnsi="宋体"/>
                <w:color w:val="auto"/>
                <w:szCs w:val="21"/>
              </w:rPr>
            </w:pPr>
            <w:r>
              <w:rPr>
                <w:rFonts w:hint="eastAsia" w:ascii="宋体" w:hAnsi="宋体"/>
                <w:color w:val="auto"/>
                <w:szCs w:val="21"/>
              </w:rPr>
              <w:t>≤60</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Align w:val="center"/>
          </w:tcPr>
          <w:p>
            <w:pPr>
              <w:snapToGrid w:val="0"/>
              <w:spacing w:before="50" w:after="50"/>
              <w:jc w:val="left"/>
              <w:textAlignment w:val="center"/>
              <w:rPr>
                <w:rFonts w:ascii="宋体" w:hAnsi="宋体"/>
                <w:color w:val="auto"/>
                <w:szCs w:val="21"/>
              </w:rPr>
            </w:pPr>
            <w:r>
              <w:rPr>
                <w:rFonts w:hint="eastAsia" w:ascii="宋体" w:hAnsi="宋体"/>
                <w:color w:val="auto"/>
                <w:szCs w:val="21"/>
              </w:rPr>
              <w:t>13</w:t>
            </w:r>
          </w:p>
        </w:tc>
        <w:tc>
          <w:tcPr>
            <w:tcW w:w="3546" w:type="dxa"/>
            <w:gridSpan w:val="2"/>
            <w:vAlign w:val="center"/>
          </w:tcPr>
          <w:p>
            <w:pPr>
              <w:snapToGrid w:val="0"/>
              <w:spacing w:before="50" w:after="50"/>
              <w:jc w:val="left"/>
              <w:textAlignment w:val="center"/>
              <w:rPr>
                <w:rFonts w:ascii="宋体" w:hAnsi="宋体"/>
                <w:color w:val="auto"/>
                <w:szCs w:val="21"/>
              </w:rPr>
            </w:pPr>
            <w:r>
              <w:rPr>
                <w:rFonts w:ascii="宋体" w:hAnsi="宋体"/>
                <w:color w:val="auto"/>
                <w:szCs w:val="21"/>
              </w:rPr>
              <w:t>分闸时间</w:t>
            </w:r>
          </w:p>
        </w:tc>
        <w:tc>
          <w:tcPr>
            <w:tcW w:w="741" w:type="dxa"/>
            <w:vAlign w:val="center"/>
          </w:tcPr>
          <w:p>
            <w:pPr>
              <w:snapToGrid w:val="0"/>
              <w:spacing w:before="50" w:after="50"/>
              <w:jc w:val="left"/>
              <w:textAlignment w:val="center"/>
              <w:rPr>
                <w:rFonts w:ascii="宋体" w:hAnsi="宋体"/>
                <w:color w:val="auto"/>
                <w:szCs w:val="21"/>
              </w:rPr>
            </w:pPr>
            <w:r>
              <w:rPr>
                <w:rFonts w:ascii="宋体" w:hAnsi="宋体"/>
                <w:color w:val="auto"/>
                <w:szCs w:val="21"/>
              </w:rPr>
              <w:t>ms</w:t>
            </w:r>
          </w:p>
        </w:tc>
        <w:tc>
          <w:tcPr>
            <w:tcW w:w="3191" w:type="dxa"/>
            <w:vAlign w:val="center"/>
          </w:tcPr>
          <w:p>
            <w:pPr>
              <w:snapToGrid w:val="0"/>
              <w:spacing w:before="50" w:after="50"/>
              <w:jc w:val="left"/>
              <w:textAlignment w:val="center"/>
              <w:rPr>
                <w:rFonts w:ascii="宋体" w:hAnsi="宋体"/>
                <w:color w:val="auto"/>
                <w:szCs w:val="21"/>
              </w:rPr>
            </w:pPr>
            <w:r>
              <w:rPr>
                <w:rFonts w:hint="eastAsia" w:ascii="宋体" w:hAnsi="宋体"/>
                <w:color w:val="auto"/>
                <w:szCs w:val="21"/>
              </w:rPr>
              <w:t>（投标人提供）</w:t>
            </w:r>
          </w:p>
        </w:tc>
        <w:tc>
          <w:tcPr>
            <w:tcW w:w="592" w:type="dxa"/>
            <w:vAlign w:val="center"/>
          </w:tcPr>
          <w:p>
            <w:pPr>
              <w:spacing w:line="320" w:lineRule="exact"/>
              <w:jc w:val="left"/>
              <w:rPr>
                <w:rFonts w:ascii="宋体" w:hAnsi="宋体"/>
                <w:color w:val="auto"/>
                <w:szCs w:val="21"/>
              </w:rPr>
            </w:pPr>
          </w:p>
        </w:tc>
      </w:tr>
      <w:tr>
        <w:trPr>
          <w:jc w:val="center"/>
        </w:trPr>
        <w:tc>
          <w:tcPr>
            <w:tcW w:w="458" w:type="dxa"/>
            <w:vAlign w:val="center"/>
          </w:tcPr>
          <w:p>
            <w:pPr>
              <w:snapToGrid w:val="0"/>
              <w:spacing w:before="50" w:after="50"/>
              <w:jc w:val="left"/>
              <w:textAlignment w:val="center"/>
              <w:rPr>
                <w:rFonts w:ascii="宋体" w:hAnsi="宋体"/>
                <w:color w:val="auto"/>
                <w:szCs w:val="21"/>
              </w:rPr>
            </w:pPr>
            <w:r>
              <w:rPr>
                <w:rFonts w:hint="eastAsia" w:ascii="宋体" w:hAnsi="宋体"/>
                <w:color w:val="auto"/>
                <w:szCs w:val="21"/>
              </w:rPr>
              <w:t>14</w:t>
            </w:r>
          </w:p>
        </w:tc>
        <w:tc>
          <w:tcPr>
            <w:tcW w:w="3546" w:type="dxa"/>
            <w:gridSpan w:val="2"/>
            <w:vAlign w:val="center"/>
          </w:tcPr>
          <w:p>
            <w:pPr>
              <w:snapToGrid w:val="0"/>
              <w:spacing w:before="50" w:after="50"/>
              <w:jc w:val="left"/>
              <w:textAlignment w:val="center"/>
              <w:rPr>
                <w:rFonts w:ascii="宋体" w:hAnsi="宋体"/>
                <w:color w:val="auto"/>
                <w:szCs w:val="21"/>
              </w:rPr>
            </w:pPr>
            <w:r>
              <w:rPr>
                <w:rFonts w:ascii="宋体" w:hAnsi="宋体"/>
                <w:color w:val="auto"/>
                <w:szCs w:val="21"/>
              </w:rPr>
              <w:t>合闸时间</w:t>
            </w:r>
          </w:p>
        </w:tc>
        <w:tc>
          <w:tcPr>
            <w:tcW w:w="741" w:type="dxa"/>
            <w:vAlign w:val="center"/>
          </w:tcPr>
          <w:p>
            <w:pPr>
              <w:snapToGrid w:val="0"/>
              <w:spacing w:before="50" w:after="50"/>
              <w:jc w:val="left"/>
              <w:textAlignment w:val="center"/>
              <w:rPr>
                <w:rFonts w:ascii="宋体" w:hAnsi="宋体"/>
                <w:color w:val="auto"/>
                <w:szCs w:val="21"/>
              </w:rPr>
            </w:pPr>
            <w:r>
              <w:rPr>
                <w:rFonts w:ascii="宋体" w:hAnsi="宋体"/>
                <w:color w:val="auto"/>
                <w:szCs w:val="21"/>
              </w:rPr>
              <w:t>ms</w:t>
            </w:r>
          </w:p>
        </w:tc>
        <w:tc>
          <w:tcPr>
            <w:tcW w:w="3191" w:type="dxa"/>
            <w:vAlign w:val="center"/>
          </w:tcPr>
          <w:p>
            <w:pPr>
              <w:snapToGrid w:val="0"/>
              <w:spacing w:before="50" w:after="50"/>
              <w:jc w:val="left"/>
              <w:textAlignment w:val="center"/>
              <w:rPr>
                <w:rFonts w:ascii="宋体" w:hAnsi="宋体"/>
                <w:color w:val="auto"/>
                <w:szCs w:val="21"/>
              </w:rPr>
            </w:pPr>
            <w:r>
              <w:rPr>
                <w:rFonts w:hint="eastAsia" w:ascii="宋体" w:hAnsi="宋体"/>
                <w:color w:val="auto"/>
                <w:szCs w:val="21"/>
              </w:rPr>
              <w:t>（投标人提供）</w:t>
            </w:r>
          </w:p>
        </w:tc>
        <w:tc>
          <w:tcPr>
            <w:tcW w:w="592" w:type="dxa"/>
            <w:vAlign w:val="center"/>
          </w:tcPr>
          <w:p>
            <w:pPr>
              <w:spacing w:line="320" w:lineRule="exact"/>
              <w:jc w:val="left"/>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15</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重合闸无电流间隙时间</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ms</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w:t>
            </w:r>
            <w:r>
              <w:rPr>
                <w:rFonts w:ascii="宋体" w:hAnsi="宋体"/>
                <w:color w:val="auto"/>
                <w:szCs w:val="21"/>
              </w:rPr>
              <w:t>300</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restart"/>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16</w:t>
            </w:r>
          </w:p>
          <w:p>
            <w:pPr>
              <w:snapToGrid w:val="0"/>
              <w:spacing w:before="60" w:after="60"/>
              <w:jc w:val="left"/>
              <w:textAlignment w:val="center"/>
              <w:rPr>
                <w:rFonts w:ascii="宋体" w:hAnsi="宋体"/>
                <w:color w:val="auto"/>
                <w:szCs w:val="21"/>
              </w:rPr>
            </w:pPr>
          </w:p>
        </w:tc>
        <w:tc>
          <w:tcPr>
            <w:tcW w:w="2096" w:type="dxa"/>
            <w:vMerge w:val="restart"/>
            <w:vAlign w:val="center"/>
          </w:tcPr>
          <w:p>
            <w:pPr>
              <w:snapToGrid w:val="0"/>
              <w:spacing w:before="60" w:after="60"/>
              <w:jc w:val="left"/>
              <w:textAlignment w:val="center"/>
              <w:rPr>
                <w:rFonts w:ascii="宋体" w:hAnsi="宋体"/>
                <w:color w:val="auto"/>
                <w:szCs w:val="21"/>
              </w:rPr>
            </w:pPr>
            <w:r>
              <w:rPr>
                <w:rFonts w:ascii="宋体" w:hAnsi="宋体"/>
                <w:color w:val="auto"/>
                <w:szCs w:val="21"/>
              </w:rPr>
              <w:t>分、合闸平均速度</w:t>
            </w: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分闸速度</w:t>
            </w:r>
          </w:p>
        </w:tc>
        <w:tc>
          <w:tcPr>
            <w:tcW w:w="741" w:type="dxa"/>
            <w:vMerge w:val="restart"/>
            <w:vAlign w:val="center"/>
          </w:tcPr>
          <w:p>
            <w:pPr>
              <w:snapToGrid w:val="0"/>
              <w:spacing w:before="60" w:after="60"/>
              <w:jc w:val="left"/>
              <w:textAlignment w:val="center"/>
              <w:rPr>
                <w:rFonts w:ascii="宋体" w:hAnsi="宋体"/>
                <w:color w:val="auto"/>
                <w:szCs w:val="21"/>
              </w:rPr>
            </w:pPr>
            <w:r>
              <w:rPr>
                <w:rFonts w:ascii="宋体" w:hAnsi="宋体"/>
                <w:color w:val="auto"/>
                <w:szCs w:val="21"/>
              </w:rPr>
              <w:t>m∕s</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（投标人提供）</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合闸速度</w:t>
            </w:r>
          </w:p>
        </w:tc>
        <w:tc>
          <w:tcPr>
            <w:tcW w:w="741" w:type="dxa"/>
            <w:vMerge w:val="continue"/>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（投标人提供）</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17</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分闸不同期性</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ms</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≤2</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18</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合闸不同期性</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ms</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≤2</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19</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机械稳定性</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次</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≥20</w:t>
            </w:r>
            <w:r>
              <w:rPr>
                <w:rFonts w:ascii="宋体" w:hAnsi="宋体"/>
                <w:color w:val="auto"/>
                <w:szCs w:val="21"/>
              </w:rPr>
              <w:t>000</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20</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额定操作顺序</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ascii="宋体" w:hAnsi="宋体"/>
                <w:iCs/>
                <w:color w:val="auto"/>
                <w:szCs w:val="21"/>
              </w:rPr>
              <w:t>O–0.3s–CO–180s–CO</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p>
        </w:tc>
        <w:tc>
          <w:tcPr>
            <w:tcW w:w="3546" w:type="dxa"/>
            <w:gridSpan w:val="2"/>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操作频率</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iCs/>
                <w:color w:val="auto"/>
                <w:szCs w:val="21"/>
              </w:rPr>
            </w:pPr>
            <w:r>
              <w:rPr>
                <w:rFonts w:hint="eastAsia" w:ascii="宋体" w:hAnsi="宋体"/>
                <w:color w:val="auto"/>
                <w:szCs w:val="21"/>
              </w:rPr>
              <w:t>2次/min</w:t>
            </w:r>
          </w:p>
        </w:tc>
        <w:tc>
          <w:tcPr>
            <w:tcW w:w="592" w:type="dxa"/>
            <w:vAlign w:val="center"/>
          </w:tcPr>
          <w:p>
            <w:pPr>
              <w:snapToGrid w:val="0"/>
              <w:spacing w:before="60" w:after="60"/>
              <w:jc w:val="left"/>
              <w:textAlignment w:val="center"/>
              <w:rPr>
                <w:rFonts w:ascii="宋体" w:hAnsi="宋体"/>
                <w:iCs/>
                <w:color w:val="auto"/>
                <w:szCs w:val="21"/>
              </w:rPr>
            </w:pPr>
          </w:p>
        </w:tc>
      </w:tr>
      <w:tr>
        <w:trPr>
          <w:jc w:val="center"/>
        </w:trPr>
        <w:tc>
          <w:tcPr>
            <w:tcW w:w="458" w:type="dxa"/>
            <w:vMerge w:val="restart"/>
            <w:vAlign w:val="center"/>
          </w:tcPr>
          <w:p>
            <w:pPr>
              <w:snapToGrid w:val="0"/>
              <w:spacing w:before="50" w:after="50"/>
              <w:jc w:val="left"/>
              <w:textAlignment w:val="center"/>
              <w:rPr>
                <w:rFonts w:ascii="宋体" w:hAnsi="宋体"/>
                <w:color w:val="auto"/>
                <w:szCs w:val="21"/>
              </w:rPr>
            </w:pPr>
          </w:p>
          <w:p>
            <w:pPr>
              <w:snapToGrid w:val="0"/>
              <w:spacing w:before="50" w:after="50"/>
              <w:jc w:val="left"/>
              <w:textAlignment w:val="center"/>
              <w:rPr>
                <w:rFonts w:ascii="宋体" w:hAnsi="宋体"/>
                <w:color w:val="auto"/>
                <w:szCs w:val="21"/>
              </w:rPr>
            </w:pPr>
            <w:r>
              <w:rPr>
                <w:rFonts w:hint="eastAsia" w:ascii="宋体" w:hAnsi="宋体"/>
                <w:color w:val="auto"/>
                <w:szCs w:val="21"/>
              </w:rPr>
              <w:t>21</w:t>
            </w:r>
          </w:p>
        </w:tc>
        <w:tc>
          <w:tcPr>
            <w:tcW w:w="2096" w:type="dxa"/>
            <w:vMerge w:val="restart"/>
            <w:vAlign w:val="center"/>
          </w:tcPr>
          <w:p>
            <w:pPr>
              <w:snapToGrid w:val="0"/>
              <w:spacing w:before="50" w:after="50"/>
              <w:jc w:val="left"/>
              <w:textAlignment w:val="center"/>
              <w:rPr>
                <w:rFonts w:ascii="宋体" w:hAnsi="宋体"/>
                <w:color w:val="auto"/>
                <w:szCs w:val="21"/>
              </w:rPr>
            </w:pPr>
            <w:r>
              <w:rPr>
                <w:rFonts w:ascii="宋体" w:hAnsi="宋体"/>
                <w:color w:val="auto"/>
                <w:szCs w:val="21"/>
              </w:rPr>
              <w:t>现场开合空载变压器能力</w:t>
            </w:r>
          </w:p>
        </w:tc>
        <w:tc>
          <w:tcPr>
            <w:tcW w:w="1450" w:type="dxa"/>
            <w:vAlign w:val="center"/>
          </w:tcPr>
          <w:p>
            <w:pPr>
              <w:snapToGrid w:val="0"/>
              <w:spacing w:before="50" w:after="50"/>
              <w:jc w:val="left"/>
              <w:textAlignment w:val="center"/>
              <w:rPr>
                <w:rFonts w:ascii="宋体" w:hAnsi="宋体"/>
                <w:color w:val="auto"/>
                <w:szCs w:val="21"/>
              </w:rPr>
            </w:pPr>
            <w:r>
              <w:rPr>
                <w:rFonts w:ascii="宋体" w:hAnsi="宋体"/>
                <w:color w:val="auto"/>
                <w:szCs w:val="21"/>
              </w:rPr>
              <w:t>空载变压器容量</w:t>
            </w:r>
          </w:p>
        </w:tc>
        <w:tc>
          <w:tcPr>
            <w:tcW w:w="741" w:type="dxa"/>
            <w:vAlign w:val="center"/>
          </w:tcPr>
          <w:p>
            <w:pPr>
              <w:snapToGrid w:val="0"/>
              <w:spacing w:before="50" w:after="50"/>
              <w:jc w:val="left"/>
              <w:textAlignment w:val="center"/>
              <w:rPr>
                <w:rFonts w:ascii="宋体" w:hAnsi="宋体"/>
                <w:color w:val="auto"/>
                <w:szCs w:val="21"/>
              </w:rPr>
            </w:pPr>
            <w:r>
              <w:rPr>
                <w:rFonts w:ascii="宋体" w:hAnsi="宋体"/>
                <w:color w:val="auto"/>
                <w:szCs w:val="21"/>
              </w:rPr>
              <w:t>MVA</w:t>
            </w:r>
          </w:p>
        </w:tc>
        <w:tc>
          <w:tcPr>
            <w:tcW w:w="3191" w:type="dxa"/>
            <w:vAlign w:val="center"/>
          </w:tcPr>
          <w:p>
            <w:pPr>
              <w:snapToGrid w:val="0"/>
              <w:spacing w:before="50" w:after="50"/>
              <w:jc w:val="left"/>
              <w:textAlignment w:val="center"/>
              <w:rPr>
                <w:rFonts w:ascii="宋体" w:hAnsi="宋体"/>
                <w:iCs/>
                <w:color w:val="auto"/>
                <w:szCs w:val="21"/>
              </w:rPr>
            </w:pPr>
            <w:r>
              <w:rPr>
                <w:rFonts w:hint="eastAsia" w:ascii="宋体" w:hAnsi="宋体"/>
                <w:color w:val="auto"/>
                <w:szCs w:val="21"/>
              </w:rPr>
              <w:t>50</w:t>
            </w:r>
          </w:p>
        </w:tc>
        <w:tc>
          <w:tcPr>
            <w:tcW w:w="592" w:type="dxa"/>
            <w:vAlign w:val="center"/>
          </w:tcPr>
          <w:p>
            <w:pPr>
              <w:snapToGrid w:val="0"/>
              <w:spacing w:before="50" w:after="50"/>
              <w:jc w:val="left"/>
              <w:textAlignment w:val="center"/>
              <w:rPr>
                <w:rFonts w:ascii="宋体" w:hAnsi="宋体"/>
                <w:iCs/>
                <w:color w:val="auto"/>
                <w:szCs w:val="21"/>
              </w:rPr>
            </w:pPr>
          </w:p>
        </w:tc>
      </w:tr>
      <w:tr>
        <w:trPr>
          <w:jc w:val="center"/>
        </w:trPr>
        <w:tc>
          <w:tcPr>
            <w:tcW w:w="458" w:type="dxa"/>
            <w:vMerge w:val="continue"/>
            <w:vAlign w:val="center"/>
          </w:tcPr>
          <w:p>
            <w:pPr>
              <w:snapToGrid w:val="0"/>
              <w:spacing w:before="50" w:after="50"/>
              <w:jc w:val="left"/>
              <w:textAlignment w:val="center"/>
              <w:rPr>
                <w:rFonts w:ascii="宋体" w:hAnsi="宋体"/>
                <w:color w:val="auto"/>
                <w:szCs w:val="21"/>
              </w:rPr>
            </w:pPr>
          </w:p>
        </w:tc>
        <w:tc>
          <w:tcPr>
            <w:tcW w:w="2096" w:type="dxa"/>
            <w:vMerge w:val="continue"/>
            <w:vAlign w:val="center"/>
          </w:tcPr>
          <w:p>
            <w:pPr>
              <w:snapToGrid w:val="0"/>
              <w:spacing w:before="50" w:after="50"/>
              <w:jc w:val="left"/>
              <w:textAlignment w:val="center"/>
              <w:rPr>
                <w:rFonts w:ascii="宋体" w:hAnsi="宋体"/>
                <w:color w:val="auto"/>
                <w:szCs w:val="21"/>
              </w:rPr>
            </w:pPr>
          </w:p>
        </w:tc>
        <w:tc>
          <w:tcPr>
            <w:tcW w:w="1450" w:type="dxa"/>
            <w:vAlign w:val="center"/>
          </w:tcPr>
          <w:p>
            <w:pPr>
              <w:snapToGrid w:val="0"/>
              <w:spacing w:before="50" w:after="50"/>
              <w:jc w:val="left"/>
              <w:textAlignment w:val="center"/>
              <w:rPr>
                <w:rFonts w:ascii="宋体" w:hAnsi="宋体"/>
                <w:color w:val="auto"/>
                <w:szCs w:val="21"/>
              </w:rPr>
            </w:pPr>
            <w:r>
              <w:rPr>
                <w:rFonts w:ascii="宋体" w:hAnsi="宋体"/>
                <w:color w:val="auto"/>
                <w:szCs w:val="21"/>
              </w:rPr>
              <w:t>空载励磁电流</w:t>
            </w:r>
          </w:p>
        </w:tc>
        <w:tc>
          <w:tcPr>
            <w:tcW w:w="741" w:type="dxa"/>
            <w:vAlign w:val="center"/>
          </w:tcPr>
          <w:p>
            <w:pPr>
              <w:snapToGrid w:val="0"/>
              <w:spacing w:before="50" w:after="50"/>
              <w:jc w:val="left"/>
              <w:textAlignment w:val="center"/>
              <w:rPr>
                <w:rFonts w:ascii="宋体" w:hAnsi="宋体"/>
                <w:color w:val="auto"/>
                <w:szCs w:val="21"/>
              </w:rPr>
            </w:pPr>
            <w:r>
              <w:rPr>
                <w:rFonts w:ascii="宋体" w:hAnsi="宋体"/>
                <w:color w:val="auto"/>
                <w:szCs w:val="21"/>
              </w:rPr>
              <w:t>A</w:t>
            </w:r>
          </w:p>
        </w:tc>
        <w:tc>
          <w:tcPr>
            <w:tcW w:w="3191" w:type="dxa"/>
            <w:vAlign w:val="center"/>
          </w:tcPr>
          <w:p>
            <w:pPr>
              <w:snapToGrid w:val="0"/>
              <w:spacing w:before="50" w:after="50"/>
              <w:jc w:val="left"/>
              <w:textAlignment w:val="center"/>
              <w:rPr>
                <w:rFonts w:ascii="宋体" w:hAnsi="宋体"/>
                <w:iCs/>
                <w:color w:val="auto"/>
                <w:szCs w:val="21"/>
              </w:rPr>
            </w:pPr>
            <w:r>
              <w:rPr>
                <w:rFonts w:hint="eastAsia" w:ascii="宋体" w:hAnsi="宋体"/>
                <w:iCs/>
                <w:color w:val="auto"/>
                <w:szCs w:val="21"/>
              </w:rPr>
              <w:t>0.5～15</w:t>
            </w:r>
          </w:p>
        </w:tc>
        <w:tc>
          <w:tcPr>
            <w:tcW w:w="592" w:type="dxa"/>
            <w:vAlign w:val="center"/>
          </w:tcPr>
          <w:p>
            <w:pPr>
              <w:snapToGrid w:val="0"/>
              <w:spacing w:before="50" w:after="50"/>
              <w:jc w:val="left"/>
              <w:textAlignment w:val="center"/>
              <w:rPr>
                <w:rFonts w:ascii="宋体" w:hAnsi="宋体"/>
                <w:iCs/>
                <w:color w:val="auto"/>
                <w:szCs w:val="21"/>
              </w:rPr>
            </w:pPr>
          </w:p>
        </w:tc>
      </w:tr>
      <w:tr>
        <w:trPr>
          <w:jc w:val="center"/>
        </w:trPr>
        <w:tc>
          <w:tcPr>
            <w:tcW w:w="458" w:type="dxa"/>
            <w:vMerge w:val="continue"/>
            <w:vAlign w:val="center"/>
          </w:tcPr>
          <w:p>
            <w:pPr>
              <w:snapToGrid w:val="0"/>
              <w:spacing w:before="50" w:after="50"/>
              <w:jc w:val="left"/>
              <w:textAlignment w:val="center"/>
              <w:rPr>
                <w:rFonts w:ascii="宋体" w:hAnsi="宋体"/>
                <w:color w:val="auto"/>
                <w:szCs w:val="21"/>
              </w:rPr>
            </w:pPr>
          </w:p>
        </w:tc>
        <w:tc>
          <w:tcPr>
            <w:tcW w:w="2096" w:type="dxa"/>
            <w:vMerge w:val="continue"/>
            <w:vAlign w:val="center"/>
          </w:tcPr>
          <w:p>
            <w:pPr>
              <w:snapToGrid w:val="0"/>
              <w:spacing w:before="50" w:after="50"/>
              <w:jc w:val="left"/>
              <w:textAlignment w:val="center"/>
              <w:rPr>
                <w:rFonts w:ascii="宋体" w:hAnsi="宋体"/>
                <w:color w:val="auto"/>
                <w:szCs w:val="21"/>
              </w:rPr>
            </w:pPr>
          </w:p>
        </w:tc>
        <w:tc>
          <w:tcPr>
            <w:tcW w:w="1450" w:type="dxa"/>
            <w:vAlign w:val="center"/>
          </w:tcPr>
          <w:p>
            <w:pPr>
              <w:snapToGrid w:val="0"/>
              <w:spacing w:before="50" w:after="50"/>
              <w:jc w:val="left"/>
              <w:textAlignment w:val="center"/>
              <w:rPr>
                <w:rFonts w:ascii="宋体" w:hAnsi="宋体"/>
                <w:color w:val="auto"/>
                <w:szCs w:val="21"/>
              </w:rPr>
            </w:pPr>
            <w:r>
              <w:rPr>
                <w:rFonts w:ascii="宋体" w:hAnsi="宋体"/>
                <w:color w:val="auto"/>
                <w:szCs w:val="21"/>
              </w:rPr>
              <w:t>试验电压</w:t>
            </w:r>
          </w:p>
        </w:tc>
        <w:tc>
          <w:tcPr>
            <w:tcW w:w="741" w:type="dxa"/>
            <w:vAlign w:val="center"/>
          </w:tcPr>
          <w:p>
            <w:pPr>
              <w:snapToGrid w:val="0"/>
              <w:spacing w:before="50" w:after="50"/>
              <w:jc w:val="left"/>
              <w:textAlignment w:val="center"/>
              <w:rPr>
                <w:rFonts w:ascii="宋体" w:hAnsi="宋体"/>
                <w:color w:val="auto"/>
                <w:szCs w:val="21"/>
              </w:rPr>
            </w:pPr>
            <w:r>
              <w:rPr>
                <w:rFonts w:ascii="宋体" w:hAnsi="宋体"/>
                <w:color w:val="auto"/>
                <w:szCs w:val="21"/>
              </w:rPr>
              <w:t>kV</w:t>
            </w:r>
          </w:p>
        </w:tc>
        <w:tc>
          <w:tcPr>
            <w:tcW w:w="3191" w:type="dxa"/>
            <w:vAlign w:val="center"/>
          </w:tcPr>
          <w:p>
            <w:pPr>
              <w:snapToGrid w:val="0"/>
              <w:spacing w:before="50" w:after="50"/>
              <w:jc w:val="left"/>
              <w:textAlignment w:val="center"/>
              <w:rPr>
                <w:rFonts w:ascii="宋体" w:hAnsi="宋体"/>
                <w:iCs/>
                <w:color w:val="auto"/>
                <w:szCs w:val="21"/>
              </w:rPr>
            </w:pPr>
            <w:r>
              <w:rPr>
                <w:rFonts w:hint="eastAsia" w:ascii="宋体" w:hAnsi="宋体"/>
                <w:iCs/>
                <w:color w:val="auto"/>
                <w:szCs w:val="21"/>
              </w:rPr>
              <w:t>40.5</w:t>
            </w:r>
          </w:p>
        </w:tc>
        <w:tc>
          <w:tcPr>
            <w:tcW w:w="592" w:type="dxa"/>
            <w:vAlign w:val="center"/>
          </w:tcPr>
          <w:p>
            <w:pPr>
              <w:snapToGrid w:val="0"/>
              <w:spacing w:before="50" w:after="50"/>
              <w:jc w:val="left"/>
              <w:textAlignment w:val="center"/>
              <w:rPr>
                <w:rFonts w:ascii="宋体" w:hAnsi="宋体"/>
                <w:iCs/>
                <w:color w:val="auto"/>
                <w:szCs w:val="21"/>
              </w:rPr>
            </w:pPr>
          </w:p>
        </w:tc>
      </w:tr>
      <w:tr>
        <w:trPr>
          <w:jc w:val="center"/>
        </w:trPr>
        <w:tc>
          <w:tcPr>
            <w:tcW w:w="458" w:type="dxa"/>
            <w:vMerge w:val="continue"/>
            <w:vAlign w:val="center"/>
          </w:tcPr>
          <w:p>
            <w:pPr>
              <w:snapToGrid w:val="0"/>
              <w:spacing w:before="50" w:after="50"/>
              <w:jc w:val="left"/>
              <w:textAlignment w:val="center"/>
              <w:rPr>
                <w:rFonts w:ascii="宋体" w:hAnsi="宋体"/>
                <w:color w:val="auto"/>
                <w:szCs w:val="21"/>
              </w:rPr>
            </w:pPr>
          </w:p>
        </w:tc>
        <w:tc>
          <w:tcPr>
            <w:tcW w:w="2096" w:type="dxa"/>
            <w:vMerge w:val="continue"/>
            <w:vAlign w:val="center"/>
          </w:tcPr>
          <w:p>
            <w:pPr>
              <w:snapToGrid w:val="0"/>
              <w:spacing w:before="50" w:after="50"/>
              <w:jc w:val="left"/>
              <w:textAlignment w:val="center"/>
              <w:rPr>
                <w:rFonts w:ascii="宋体" w:hAnsi="宋体"/>
                <w:color w:val="auto"/>
                <w:szCs w:val="21"/>
              </w:rPr>
            </w:pPr>
          </w:p>
        </w:tc>
        <w:tc>
          <w:tcPr>
            <w:tcW w:w="1450" w:type="dxa"/>
            <w:vAlign w:val="center"/>
          </w:tcPr>
          <w:p>
            <w:pPr>
              <w:snapToGrid w:val="0"/>
              <w:spacing w:before="50" w:after="50"/>
              <w:jc w:val="left"/>
              <w:textAlignment w:val="center"/>
              <w:rPr>
                <w:rFonts w:ascii="宋体" w:hAnsi="宋体"/>
                <w:color w:val="auto"/>
                <w:szCs w:val="21"/>
              </w:rPr>
            </w:pPr>
            <w:r>
              <w:rPr>
                <w:rFonts w:ascii="宋体" w:hAnsi="宋体"/>
                <w:color w:val="auto"/>
                <w:szCs w:val="21"/>
              </w:rPr>
              <w:t>操作顺序</w:t>
            </w:r>
          </w:p>
        </w:tc>
        <w:tc>
          <w:tcPr>
            <w:tcW w:w="741" w:type="dxa"/>
            <w:vAlign w:val="center"/>
          </w:tcPr>
          <w:p>
            <w:pPr>
              <w:snapToGrid w:val="0"/>
              <w:spacing w:before="50" w:after="50"/>
              <w:jc w:val="left"/>
              <w:textAlignment w:val="center"/>
              <w:rPr>
                <w:rFonts w:ascii="宋体" w:hAnsi="宋体"/>
                <w:color w:val="auto"/>
                <w:szCs w:val="21"/>
              </w:rPr>
            </w:pPr>
          </w:p>
        </w:tc>
        <w:tc>
          <w:tcPr>
            <w:tcW w:w="3191" w:type="dxa"/>
            <w:vAlign w:val="center"/>
          </w:tcPr>
          <w:p>
            <w:pPr>
              <w:snapToGrid w:val="0"/>
              <w:spacing w:before="50" w:after="50"/>
              <w:jc w:val="left"/>
              <w:textAlignment w:val="center"/>
              <w:rPr>
                <w:rFonts w:ascii="宋体" w:hAnsi="宋体"/>
                <w:color w:val="auto"/>
                <w:szCs w:val="21"/>
              </w:rPr>
            </w:pPr>
            <w:r>
              <w:rPr>
                <w:rFonts w:ascii="宋体" w:hAnsi="宋体"/>
                <w:color w:val="auto"/>
                <w:szCs w:val="21"/>
              </w:rPr>
              <w:t>10×O和10×</w:t>
            </w:r>
            <w:r>
              <w:rPr>
                <w:rFonts w:hint="eastAsia" w:ascii="宋体" w:hAnsi="宋体"/>
                <w:color w:val="auto"/>
                <w:szCs w:val="21"/>
              </w:rPr>
              <w:t>（</w:t>
            </w:r>
            <w:r>
              <w:rPr>
                <w:rFonts w:ascii="宋体" w:hAnsi="宋体"/>
                <w:color w:val="auto"/>
                <w:szCs w:val="21"/>
              </w:rPr>
              <w:t>CO</w:t>
            </w:r>
            <w:r>
              <w:rPr>
                <w:rFonts w:hint="eastAsia" w:ascii="宋体" w:hAnsi="宋体"/>
                <w:color w:val="auto"/>
                <w:szCs w:val="21"/>
              </w:rPr>
              <w:t>）</w:t>
            </w:r>
          </w:p>
        </w:tc>
        <w:tc>
          <w:tcPr>
            <w:tcW w:w="592" w:type="dxa"/>
            <w:vAlign w:val="center"/>
          </w:tcPr>
          <w:p>
            <w:pPr>
              <w:snapToGrid w:val="0"/>
              <w:spacing w:before="50" w:after="50"/>
              <w:jc w:val="left"/>
              <w:textAlignment w:val="center"/>
              <w:rPr>
                <w:rFonts w:ascii="宋体" w:hAnsi="宋体"/>
                <w:color w:val="auto"/>
                <w:szCs w:val="21"/>
              </w:rPr>
            </w:pPr>
          </w:p>
        </w:tc>
      </w:tr>
      <w:tr>
        <w:trPr>
          <w:jc w:val="center"/>
        </w:trPr>
        <w:tc>
          <w:tcPr>
            <w:tcW w:w="458" w:type="dxa"/>
            <w:vMerge w:val="restart"/>
            <w:vAlign w:val="center"/>
          </w:tcPr>
          <w:p>
            <w:pPr>
              <w:snapToGrid w:val="0"/>
              <w:spacing w:before="50" w:after="50"/>
              <w:jc w:val="left"/>
              <w:textAlignment w:val="center"/>
              <w:rPr>
                <w:rFonts w:ascii="宋体" w:hAnsi="宋体"/>
                <w:color w:val="auto"/>
                <w:szCs w:val="21"/>
              </w:rPr>
            </w:pPr>
            <w:r>
              <w:rPr>
                <w:rFonts w:hint="eastAsia" w:ascii="宋体" w:hAnsi="宋体"/>
                <w:color w:val="auto"/>
                <w:szCs w:val="21"/>
              </w:rPr>
              <w:t>22</w:t>
            </w:r>
          </w:p>
        </w:tc>
        <w:tc>
          <w:tcPr>
            <w:tcW w:w="2096" w:type="dxa"/>
            <w:vAlign w:val="center"/>
          </w:tcPr>
          <w:p>
            <w:pPr>
              <w:snapToGrid w:val="0"/>
              <w:spacing w:before="50" w:after="50"/>
              <w:jc w:val="left"/>
              <w:textAlignment w:val="center"/>
              <w:rPr>
                <w:rFonts w:ascii="宋体" w:hAnsi="宋体"/>
                <w:color w:val="auto"/>
                <w:szCs w:val="21"/>
              </w:rPr>
            </w:pPr>
            <w:r>
              <w:rPr>
                <w:rFonts w:hint="eastAsia" w:ascii="宋体" w:hAnsi="宋体"/>
                <w:color w:val="auto"/>
                <w:szCs w:val="21"/>
              </w:rPr>
              <w:t>异相接地故障开断试验</w:t>
            </w:r>
          </w:p>
        </w:tc>
        <w:tc>
          <w:tcPr>
            <w:tcW w:w="1450" w:type="dxa"/>
            <w:vAlign w:val="center"/>
          </w:tcPr>
          <w:p>
            <w:pPr>
              <w:snapToGrid w:val="0"/>
              <w:spacing w:before="50" w:after="50"/>
              <w:jc w:val="left"/>
              <w:textAlignment w:val="center"/>
              <w:rPr>
                <w:rFonts w:ascii="宋体" w:hAnsi="宋体"/>
                <w:color w:val="auto"/>
                <w:szCs w:val="21"/>
              </w:rPr>
            </w:pPr>
            <w:r>
              <w:rPr>
                <w:rFonts w:hint="eastAsia" w:ascii="宋体" w:hAnsi="宋体"/>
                <w:color w:val="auto"/>
                <w:szCs w:val="21"/>
              </w:rPr>
              <w:t>试验电流</w:t>
            </w:r>
          </w:p>
        </w:tc>
        <w:tc>
          <w:tcPr>
            <w:tcW w:w="741" w:type="dxa"/>
            <w:vAlign w:val="center"/>
          </w:tcPr>
          <w:p>
            <w:pPr>
              <w:snapToGrid w:val="0"/>
              <w:spacing w:before="50" w:after="50"/>
              <w:jc w:val="left"/>
              <w:textAlignment w:val="center"/>
              <w:rPr>
                <w:rFonts w:ascii="宋体" w:hAnsi="宋体"/>
                <w:color w:val="auto"/>
                <w:szCs w:val="21"/>
              </w:rPr>
            </w:pPr>
            <w:r>
              <w:rPr>
                <w:rFonts w:hint="eastAsia" w:ascii="宋体" w:hAnsi="宋体"/>
                <w:color w:val="auto"/>
                <w:szCs w:val="21"/>
              </w:rPr>
              <w:t>kA</w:t>
            </w:r>
          </w:p>
        </w:tc>
        <w:tc>
          <w:tcPr>
            <w:tcW w:w="3191" w:type="dxa"/>
            <w:vAlign w:val="center"/>
          </w:tcPr>
          <w:p>
            <w:pPr>
              <w:snapToGrid w:val="0"/>
              <w:spacing w:before="50" w:after="50"/>
              <w:jc w:val="left"/>
              <w:textAlignment w:val="center"/>
              <w:rPr>
                <w:rFonts w:ascii="宋体" w:hAnsi="宋体"/>
                <w:color w:val="auto"/>
                <w:szCs w:val="21"/>
              </w:rPr>
            </w:pPr>
            <w:r>
              <w:rPr>
                <w:rFonts w:hint="eastAsia" w:ascii="宋体" w:hAnsi="宋体"/>
                <w:color w:val="auto"/>
                <w:szCs w:val="21"/>
              </w:rPr>
              <w:t>27.3</w:t>
            </w:r>
          </w:p>
        </w:tc>
        <w:tc>
          <w:tcPr>
            <w:tcW w:w="592" w:type="dxa"/>
            <w:vAlign w:val="center"/>
          </w:tcPr>
          <w:p>
            <w:pPr>
              <w:snapToGrid w:val="0"/>
              <w:spacing w:before="50" w:after="5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restart"/>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异相接地故障开断试验</w:t>
            </w:r>
          </w:p>
        </w:tc>
        <w:tc>
          <w:tcPr>
            <w:tcW w:w="1450"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试验电压</w:t>
            </w:r>
          </w:p>
        </w:tc>
        <w:tc>
          <w:tcPr>
            <w:tcW w:w="74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kV</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40.5</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操作顺序</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ascii="宋体" w:hAnsi="宋体"/>
                <w:iCs/>
                <w:color w:val="auto"/>
                <w:szCs w:val="21"/>
              </w:rPr>
              <w:t>O–0.3s–CO–180s–CO</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restart"/>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23</w:t>
            </w:r>
          </w:p>
        </w:tc>
        <w:tc>
          <w:tcPr>
            <w:tcW w:w="2096" w:type="dxa"/>
            <w:vMerge w:val="restart"/>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容性电流</w:t>
            </w:r>
            <w:r>
              <w:rPr>
                <w:rFonts w:ascii="宋体" w:hAnsi="宋体"/>
                <w:color w:val="auto"/>
                <w:szCs w:val="21"/>
              </w:rPr>
              <w:t>开合</w:t>
            </w:r>
            <w:r>
              <w:rPr>
                <w:rFonts w:hint="eastAsia" w:ascii="宋体" w:hAnsi="宋体"/>
                <w:color w:val="auto"/>
                <w:szCs w:val="21"/>
              </w:rPr>
              <w:t>试验（试验室）</w:t>
            </w: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试验电流</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A</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电缆：50；</w:t>
            </w:r>
          </w:p>
          <w:p>
            <w:pPr>
              <w:snapToGrid w:val="0"/>
              <w:spacing w:before="60" w:after="60"/>
              <w:jc w:val="left"/>
              <w:textAlignment w:val="center"/>
              <w:rPr>
                <w:rFonts w:ascii="宋体" w:hAnsi="宋体"/>
                <w:color w:val="auto"/>
                <w:szCs w:val="21"/>
              </w:rPr>
            </w:pPr>
            <w:r>
              <w:rPr>
                <w:rFonts w:hint="eastAsia" w:ascii="宋体" w:hAnsi="宋体"/>
                <w:color w:val="auto"/>
                <w:szCs w:val="21"/>
              </w:rPr>
              <w:t>电容器组：≥400</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试验电压</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kV</w:t>
            </w:r>
          </w:p>
        </w:tc>
        <w:tc>
          <w:tcPr>
            <w:tcW w:w="3191" w:type="dxa"/>
            <w:vAlign w:val="center"/>
          </w:tcPr>
          <w:p>
            <w:pPr>
              <w:snapToGrid w:val="0"/>
              <w:spacing w:before="60" w:after="60"/>
              <w:jc w:val="left"/>
              <w:rPr>
                <w:rFonts w:ascii="宋体" w:hAnsi="宋体"/>
                <w:color w:val="auto"/>
                <w:szCs w:val="21"/>
              </w:rPr>
            </w:pPr>
            <w:r>
              <w:rPr>
                <w:rFonts w:hint="eastAsia" w:ascii="宋体" w:hAnsi="宋体"/>
                <w:color w:val="auto"/>
                <w:szCs w:val="21"/>
              </w:rPr>
              <w:t>1.4</w:t>
            </w:r>
            <w:r>
              <w:rPr>
                <w:rFonts w:ascii="宋体" w:hAnsi="宋体"/>
                <w:color w:val="auto"/>
                <w:szCs w:val="21"/>
              </w:rPr>
              <w:t>×</w:t>
            </w:r>
            <w:r>
              <w:rPr>
                <w:rFonts w:hint="eastAsia" w:ascii="宋体" w:hAnsi="宋体"/>
                <w:color w:val="auto"/>
                <w:szCs w:val="21"/>
              </w:rPr>
              <w:t>40.5/</w:t>
            </w:r>
            <w:r>
              <w:rPr>
                <w:rFonts w:ascii="宋体" w:hAnsi="宋体" w:eastAsia="宋体" w:cs="Times New Roman"/>
                <w:color w:val="auto"/>
                <w:kern w:val="2"/>
                <w:position w:val="-6"/>
                <w:sz w:val="21"/>
                <w:szCs w:val="21"/>
                <w:lang w:val="en-US" w:eastAsia="zh-CN" w:bidi="ar-SA"/>
              </w:rPr>
              <w:object>
                <v:shape id="_x0000_s1036" type="#_x0000_t75" style="height:14.25pt;width:14.95pt;rotation:0f;" o:ole="t" fillcolor="#FFFFFF" filled="f" o:preferrelative="t" stroked="f" coordorigin="0,0" coordsize="21600,21600">
                  <v:fill on="f" color2="#FFFFFF" focus="0%"/>
                  <v:imagedata gain="65536f" blacklevel="0f" gamma="0" o:title="" r:id="rId22"/>
                  <o:lock v:ext="edit" position="f" selection="f" grouping="f" rotation="f" cropping="f" text="f" aspectratio="t"/>
                  <w10:wrap type="none"/>
                  <w10:anchorlock/>
                </v:shape>
                <o:OLEObject Type="Embed" ProgID="" ShapeID="_x0000_s1036" DrawAspect="Content" ObjectID="_1035" r:id="rId21"/>
              </w:object>
            </w:r>
          </w:p>
        </w:tc>
        <w:tc>
          <w:tcPr>
            <w:tcW w:w="592" w:type="dxa"/>
            <w:vAlign w:val="center"/>
          </w:tcPr>
          <w:p>
            <w:pPr>
              <w:snapToGrid w:val="0"/>
              <w:spacing w:before="60" w:after="60"/>
              <w:jc w:val="left"/>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C1级：</w:t>
            </w:r>
          </w:p>
          <w:p>
            <w:pPr>
              <w:snapToGrid w:val="0"/>
              <w:spacing w:before="60" w:after="60"/>
              <w:jc w:val="left"/>
              <w:textAlignment w:val="center"/>
              <w:rPr>
                <w:rFonts w:ascii="宋体" w:hAnsi="宋体"/>
                <w:color w:val="auto"/>
                <w:szCs w:val="21"/>
              </w:rPr>
            </w:pPr>
            <w:r>
              <w:rPr>
                <w:rFonts w:ascii="宋体" w:hAnsi="宋体"/>
                <w:color w:val="auto"/>
                <w:szCs w:val="21"/>
              </w:rPr>
              <w:t>CC1：24×O</w:t>
            </w:r>
            <w:r>
              <w:rPr>
                <w:rFonts w:hint="eastAsia" w:ascii="宋体" w:hAnsi="宋体"/>
                <w:color w:val="auto"/>
                <w:szCs w:val="21"/>
              </w:rPr>
              <w:t>；</w:t>
            </w:r>
          </w:p>
          <w:p>
            <w:pPr>
              <w:snapToGrid w:val="0"/>
              <w:spacing w:before="60" w:after="60"/>
              <w:jc w:val="left"/>
              <w:textAlignment w:val="center"/>
              <w:rPr>
                <w:rFonts w:ascii="宋体" w:hAnsi="宋体"/>
                <w:color w:val="auto"/>
                <w:szCs w:val="21"/>
              </w:rPr>
            </w:pPr>
            <w:r>
              <w:rPr>
                <w:rFonts w:ascii="宋体" w:hAnsi="宋体"/>
                <w:color w:val="auto"/>
                <w:szCs w:val="21"/>
              </w:rPr>
              <w:t>CC2：24×CO；BC1</w:t>
            </w:r>
            <w:r>
              <w:rPr>
                <w:rFonts w:hint="eastAsia" w:ascii="宋体" w:hAnsi="宋体"/>
                <w:color w:val="auto"/>
                <w:szCs w:val="21"/>
              </w:rPr>
              <w:t>：</w:t>
            </w:r>
            <w:r>
              <w:rPr>
                <w:rFonts w:ascii="宋体" w:hAnsi="宋体"/>
                <w:color w:val="auto"/>
                <w:szCs w:val="21"/>
              </w:rPr>
              <w:t>24×O</w:t>
            </w:r>
            <w:r>
              <w:rPr>
                <w:rFonts w:hint="eastAsia" w:ascii="宋体" w:hAnsi="宋体"/>
                <w:color w:val="auto"/>
                <w:szCs w:val="21"/>
              </w:rPr>
              <w:t>；</w:t>
            </w:r>
          </w:p>
          <w:p>
            <w:pPr>
              <w:snapToGrid w:val="0"/>
              <w:spacing w:before="60" w:after="60"/>
              <w:jc w:val="left"/>
              <w:textAlignment w:val="center"/>
              <w:rPr>
                <w:rFonts w:ascii="宋体" w:hAnsi="宋体"/>
                <w:color w:val="auto"/>
                <w:szCs w:val="21"/>
              </w:rPr>
            </w:pPr>
            <w:r>
              <w:rPr>
                <w:rFonts w:ascii="宋体" w:hAnsi="宋体"/>
                <w:color w:val="auto"/>
                <w:szCs w:val="21"/>
              </w:rPr>
              <w:t>BC2：24×CO</w:t>
            </w:r>
          </w:p>
        </w:tc>
        <w:tc>
          <w:tcPr>
            <w:tcW w:w="741" w:type="dxa"/>
            <w:vMerge w:val="restart"/>
            <w:vAlign w:val="center"/>
          </w:tcPr>
          <w:p>
            <w:pPr>
              <w:snapToGrid w:val="0"/>
              <w:spacing w:before="60" w:after="60"/>
              <w:jc w:val="left"/>
              <w:textAlignment w:val="center"/>
              <w:rPr>
                <w:rFonts w:ascii="宋体" w:hAnsi="宋体"/>
                <w:color w:val="auto"/>
                <w:szCs w:val="21"/>
              </w:rPr>
            </w:pPr>
          </w:p>
        </w:tc>
        <w:tc>
          <w:tcPr>
            <w:tcW w:w="3191" w:type="dxa"/>
            <w:vMerge w:val="restart"/>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C1级/C2级</w:t>
            </w:r>
          </w:p>
        </w:tc>
        <w:tc>
          <w:tcPr>
            <w:tcW w:w="592" w:type="dxa"/>
            <w:vMerge w:val="restart"/>
            <w:vAlign w:val="center"/>
          </w:tcPr>
          <w:p>
            <w:pPr>
              <w:snapToGrid w:val="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C2级：</w:t>
            </w:r>
          </w:p>
          <w:p>
            <w:pPr>
              <w:snapToGrid w:val="0"/>
              <w:spacing w:before="60" w:after="60"/>
              <w:jc w:val="left"/>
              <w:textAlignment w:val="center"/>
              <w:rPr>
                <w:rFonts w:ascii="宋体" w:hAnsi="宋体"/>
                <w:color w:val="auto"/>
                <w:szCs w:val="21"/>
              </w:rPr>
            </w:pPr>
            <w:r>
              <w:rPr>
                <w:rFonts w:ascii="宋体" w:hAnsi="宋体"/>
                <w:color w:val="auto"/>
                <w:szCs w:val="21"/>
              </w:rPr>
              <w:t>CC1：48×O</w:t>
            </w:r>
            <w:r>
              <w:rPr>
                <w:rFonts w:hint="eastAsia" w:ascii="宋体" w:hAnsi="宋体"/>
                <w:color w:val="auto"/>
                <w:szCs w:val="21"/>
              </w:rPr>
              <w:t>；</w:t>
            </w:r>
          </w:p>
          <w:p>
            <w:pPr>
              <w:snapToGrid w:val="0"/>
              <w:spacing w:before="60" w:after="60"/>
              <w:jc w:val="left"/>
              <w:textAlignment w:val="center"/>
              <w:rPr>
                <w:rFonts w:ascii="宋体" w:hAnsi="宋体"/>
                <w:color w:val="auto"/>
                <w:szCs w:val="21"/>
              </w:rPr>
            </w:pPr>
            <w:r>
              <w:rPr>
                <w:rFonts w:ascii="宋体" w:hAnsi="宋体"/>
                <w:color w:val="auto"/>
                <w:szCs w:val="21"/>
              </w:rPr>
              <w:t>CC2：24×O和24×CO；</w:t>
            </w:r>
          </w:p>
          <w:p>
            <w:pPr>
              <w:snapToGrid w:val="0"/>
              <w:spacing w:before="60" w:after="60"/>
              <w:jc w:val="left"/>
              <w:textAlignment w:val="center"/>
              <w:rPr>
                <w:rFonts w:ascii="宋体" w:hAnsi="宋体"/>
                <w:color w:val="auto"/>
                <w:szCs w:val="21"/>
              </w:rPr>
            </w:pPr>
            <w:r>
              <w:rPr>
                <w:rFonts w:ascii="宋体" w:hAnsi="宋体"/>
                <w:color w:val="auto"/>
                <w:szCs w:val="21"/>
              </w:rPr>
              <w:t>BC1</w:t>
            </w:r>
            <w:r>
              <w:rPr>
                <w:rFonts w:hint="eastAsia" w:ascii="宋体" w:hAnsi="宋体"/>
                <w:color w:val="auto"/>
                <w:szCs w:val="21"/>
              </w:rPr>
              <w:t>：</w:t>
            </w:r>
            <w:r>
              <w:rPr>
                <w:rFonts w:ascii="宋体" w:hAnsi="宋体"/>
                <w:color w:val="auto"/>
                <w:szCs w:val="21"/>
              </w:rPr>
              <w:t>24×O</w:t>
            </w:r>
            <w:r>
              <w:rPr>
                <w:rFonts w:hint="eastAsia" w:ascii="宋体" w:hAnsi="宋体"/>
                <w:color w:val="auto"/>
                <w:szCs w:val="21"/>
              </w:rPr>
              <w:t>；</w:t>
            </w:r>
          </w:p>
          <w:p>
            <w:pPr>
              <w:snapToGrid w:val="0"/>
              <w:spacing w:before="60" w:after="60"/>
              <w:jc w:val="left"/>
              <w:textAlignment w:val="center"/>
              <w:rPr>
                <w:rFonts w:ascii="宋体" w:hAnsi="宋体"/>
                <w:color w:val="auto"/>
                <w:szCs w:val="21"/>
              </w:rPr>
            </w:pPr>
            <w:r>
              <w:rPr>
                <w:rFonts w:ascii="宋体" w:hAnsi="宋体"/>
                <w:color w:val="auto"/>
                <w:szCs w:val="21"/>
              </w:rPr>
              <w:t>BC2：80×CO</w:t>
            </w:r>
          </w:p>
        </w:tc>
        <w:tc>
          <w:tcPr>
            <w:tcW w:w="741" w:type="dxa"/>
            <w:vMerge w:val="continue"/>
            <w:vAlign w:val="center"/>
          </w:tcPr>
          <w:p>
            <w:pPr>
              <w:snapToGrid w:val="0"/>
              <w:spacing w:before="60" w:after="60"/>
              <w:jc w:val="left"/>
              <w:textAlignment w:val="center"/>
              <w:rPr>
                <w:rFonts w:ascii="宋体" w:hAnsi="宋体"/>
                <w:color w:val="auto"/>
                <w:szCs w:val="21"/>
              </w:rPr>
            </w:pPr>
          </w:p>
        </w:tc>
        <w:tc>
          <w:tcPr>
            <w:tcW w:w="3191" w:type="dxa"/>
            <w:vMerge w:val="continue"/>
            <w:vAlign w:val="center"/>
          </w:tcPr>
          <w:p>
            <w:pPr>
              <w:snapToGrid w:val="0"/>
              <w:spacing w:before="60" w:after="60"/>
              <w:jc w:val="left"/>
              <w:textAlignment w:val="center"/>
              <w:rPr>
                <w:rFonts w:ascii="宋体" w:hAnsi="宋体"/>
                <w:color w:val="auto"/>
                <w:szCs w:val="21"/>
              </w:rPr>
            </w:pPr>
          </w:p>
        </w:tc>
        <w:tc>
          <w:tcPr>
            <w:tcW w:w="592" w:type="dxa"/>
            <w:vMerge w:val="continue"/>
            <w:vAlign w:val="center"/>
          </w:tcPr>
          <w:p>
            <w:pPr>
              <w:snapToGrid w:val="0"/>
              <w:spacing w:before="60" w:after="60"/>
              <w:jc w:val="left"/>
              <w:textAlignment w:val="center"/>
              <w:rPr>
                <w:rFonts w:ascii="宋体" w:hAnsi="宋体"/>
                <w:bCs/>
                <w:color w:val="auto"/>
                <w:szCs w:val="21"/>
              </w:rPr>
            </w:pPr>
          </w:p>
        </w:tc>
      </w:tr>
      <w:tr>
        <w:trPr>
          <w:jc w:val="center"/>
        </w:trPr>
        <w:tc>
          <w:tcPr>
            <w:tcW w:w="458" w:type="dxa"/>
            <w:vMerge w:val="restart"/>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24</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操动机构型式或型号</w:t>
            </w:r>
          </w:p>
        </w:tc>
        <w:tc>
          <w:tcPr>
            <w:tcW w:w="741" w:type="dxa"/>
            <w:vAlign w:val="center"/>
          </w:tcPr>
          <w:p>
            <w:pPr>
              <w:pStyle w:val="13"/>
              <w:snapToGrid w:val="0"/>
              <w:spacing w:before="60" w:after="60"/>
              <w:jc w:val="left"/>
              <w:textAlignment w:val="center"/>
              <w:rPr>
                <w:rFonts w:ascii="宋体" w:hAnsi="宋体"/>
                <w:color w:val="auto"/>
                <w:kern w:val="2"/>
                <w:sz w:val="21"/>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一体化弹簧操作机构</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操作</w:t>
            </w:r>
            <w:r>
              <w:rPr>
                <w:rFonts w:hint="eastAsia" w:ascii="宋体" w:hAnsi="宋体"/>
                <w:color w:val="auto"/>
                <w:szCs w:val="21"/>
              </w:rPr>
              <w:t>方式</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三相机械联动</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电动机电压</w:t>
            </w:r>
          </w:p>
        </w:tc>
        <w:tc>
          <w:tcPr>
            <w:tcW w:w="741" w:type="dxa"/>
            <w:vAlign w:val="center"/>
          </w:tcPr>
          <w:p>
            <w:pPr>
              <w:pStyle w:val="15"/>
              <w:pBdr>
                <w:bottom w:val="none" w:color="auto" w:sz="0" w:space="0"/>
              </w:pBdr>
              <w:tabs>
                <w:tab w:val="clear" w:pos="4153"/>
                <w:tab w:val="clear" w:pos="8306"/>
              </w:tabs>
              <w:spacing w:before="60" w:after="60"/>
              <w:jc w:val="left"/>
              <w:textAlignment w:val="center"/>
              <w:rPr>
                <w:rFonts w:ascii="宋体" w:hAnsi="宋体"/>
                <w:color w:val="auto"/>
                <w:kern w:val="2"/>
                <w:sz w:val="21"/>
                <w:szCs w:val="21"/>
              </w:rPr>
            </w:pPr>
            <w:r>
              <w:rPr>
                <w:rFonts w:ascii="宋体" w:hAnsi="宋体"/>
                <w:color w:val="auto"/>
                <w:kern w:val="2"/>
                <w:sz w:val="21"/>
                <w:szCs w:val="21"/>
              </w:rPr>
              <w:t>V</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DC220</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restart"/>
            <w:vAlign w:val="center"/>
          </w:tcPr>
          <w:p>
            <w:pPr>
              <w:snapToGrid w:val="0"/>
              <w:spacing w:before="60" w:after="60"/>
              <w:jc w:val="left"/>
              <w:textAlignment w:val="center"/>
              <w:rPr>
                <w:rFonts w:ascii="宋体" w:hAnsi="宋体"/>
                <w:color w:val="auto"/>
                <w:szCs w:val="21"/>
              </w:rPr>
            </w:pPr>
            <w:r>
              <w:rPr>
                <w:rFonts w:ascii="宋体" w:hAnsi="宋体"/>
                <w:color w:val="auto"/>
                <w:szCs w:val="21"/>
              </w:rPr>
              <w:t>合闸操作电源</w:t>
            </w: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额定操作电压</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V</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DC220</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操作电压允许范围</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85%～110%，30%不得动作</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每相线圈数量</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只</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每只线圈涌流</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A</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（投标人提供）</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每只线圈稳态电流</w:t>
            </w:r>
          </w:p>
        </w:tc>
        <w:tc>
          <w:tcPr>
            <w:tcW w:w="74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A</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DC220</w:t>
            </w:r>
            <w:r>
              <w:rPr>
                <w:rFonts w:ascii="宋体" w:hAnsi="宋体"/>
                <w:color w:val="auto"/>
                <w:szCs w:val="21"/>
              </w:rPr>
              <w:t>V</w:t>
            </w:r>
            <w:r>
              <w:rPr>
                <w:rFonts w:hint="eastAsia" w:ascii="宋体" w:hAnsi="宋体"/>
                <w:color w:val="auto"/>
                <w:szCs w:val="21"/>
              </w:rPr>
              <w:t>、2.5A</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restart"/>
            <w:vAlign w:val="center"/>
          </w:tcPr>
          <w:p>
            <w:pPr>
              <w:snapToGrid w:val="0"/>
              <w:spacing w:before="60" w:after="60"/>
              <w:jc w:val="left"/>
              <w:textAlignment w:val="center"/>
              <w:rPr>
                <w:rFonts w:ascii="宋体" w:hAnsi="宋体"/>
                <w:color w:val="auto"/>
                <w:szCs w:val="21"/>
              </w:rPr>
            </w:pPr>
            <w:r>
              <w:rPr>
                <w:rFonts w:ascii="宋体" w:hAnsi="宋体"/>
                <w:color w:val="auto"/>
                <w:szCs w:val="21"/>
              </w:rPr>
              <w:t>分闸操作电源</w:t>
            </w: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额定操作电压</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V</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DC220</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操作电压允许范围</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65%～110%，30%不得动作</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每相线圈数量</w:t>
            </w:r>
          </w:p>
        </w:tc>
        <w:tc>
          <w:tcPr>
            <w:tcW w:w="741" w:type="dxa"/>
            <w:vAlign w:val="center"/>
          </w:tcPr>
          <w:p>
            <w:pPr>
              <w:pStyle w:val="15"/>
              <w:pBdr>
                <w:bottom w:val="none" w:color="auto" w:sz="0" w:space="0"/>
              </w:pBdr>
              <w:tabs>
                <w:tab w:val="clear" w:pos="4153"/>
                <w:tab w:val="clear" w:pos="8306"/>
              </w:tabs>
              <w:spacing w:before="60" w:after="60"/>
              <w:jc w:val="left"/>
              <w:textAlignment w:val="center"/>
              <w:rPr>
                <w:rFonts w:ascii="宋体" w:hAnsi="宋体"/>
                <w:color w:val="auto"/>
                <w:kern w:val="2"/>
                <w:sz w:val="21"/>
                <w:szCs w:val="21"/>
              </w:rPr>
            </w:pPr>
            <w:r>
              <w:rPr>
                <w:rFonts w:ascii="宋体" w:hAnsi="宋体"/>
                <w:color w:val="auto"/>
                <w:kern w:val="2"/>
                <w:sz w:val="21"/>
                <w:szCs w:val="21"/>
              </w:rPr>
              <w:t>只</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每只线圈涌电流</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A</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（投标人提供）</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每只线圈稳态电流</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DC220V、2.5A</w:t>
            </w:r>
          </w:p>
        </w:tc>
        <w:tc>
          <w:tcPr>
            <w:tcW w:w="592" w:type="dxa"/>
            <w:vAlign w:val="center"/>
          </w:tcPr>
          <w:p>
            <w:pPr>
              <w:snapToGrid w:val="0"/>
              <w:spacing w:line="320" w:lineRule="exact"/>
              <w:jc w:val="left"/>
              <w:textAlignment w:val="center"/>
              <w:rPr>
                <w:rFonts w:ascii="宋体" w:hAnsi="宋体"/>
                <w:color w:val="auto"/>
                <w:szCs w:val="21"/>
              </w:rPr>
            </w:pPr>
          </w:p>
        </w:tc>
      </w:tr>
      <w:tr>
        <w:trPr>
          <w:trHeight w:val="399" w:hRule="atLeast"/>
          <w:jc w:val="center"/>
        </w:trPr>
        <w:tc>
          <w:tcPr>
            <w:tcW w:w="458" w:type="dxa"/>
            <w:vMerge w:val="continue"/>
            <w:tcBorders>
              <w:bottom w:val="single" w:color="auto" w:sz="4" w:space="0"/>
            </w:tcBorders>
            <w:vAlign w:val="center"/>
          </w:tcPr>
          <w:p>
            <w:pPr>
              <w:snapToGrid w:val="0"/>
              <w:spacing w:before="60" w:after="60"/>
              <w:jc w:val="left"/>
              <w:textAlignment w:val="center"/>
              <w:rPr>
                <w:rFonts w:ascii="宋体" w:hAnsi="宋体"/>
                <w:color w:val="auto"/>
                <w:szCs w:val="21"/>
              </w:rPr>
            </w:pPr>
          </w:p>
        </w:tc>
        <w:tc>
          <w:tcPr>
            <w:tcW w:w="2096" w:type="dxa"/>
            <w:vMerge w:val="restart"/>
            <w:tcBorders>
              <w:bottom w:val="single" w:color="auto" w:sz="4" w:space="0"/>
            </w:tcBorders>
            <w:vAlign w:val="center"/>
          </w:tcPr>
          <w:p>
            <w:pPr>
              <w:snapToGrid w:val="0"/>
              <w:spacing w:before="60" w:after="60"/>
              <w:jc w:val="left"/>
              <w:textAlignment w:val="center"/>
              <w:rPr>
                <w:rFonts w:ascii="宋体" w:hAnsi="宋体"/>
                <w:color w:val="auto"/>
                <w:szCs w:val="21"/>
              </w:rPr>
            </w:pPr>
            <w:r>
              <w:rPr>
                <w:rFonts w:ascii="宋体" w:hAnsi="宋体"/>
                <w:color w:val="auto"/>
                <w:szCs w:val="21"/>
              </w:rPr>
              <w:t>备用辅助触点</w:t>
            </w:r>
          </w:p>
        </w:tc>
        <w:tc>
          <w:tcPr>
            <w:tcW w:w="1450" w:type="dxa"/>
            <w:tcBorders>
              <w:bottom w:val="single" w:color="auto" w:sz="4" w:space="0"/>
            </w:tcBorders>
            <w:vAlign w:val="center"/>
          </w:tcPr>
          <w:p>
            <w:pPr>
              <w:snapToGrid w:val="0"/>
              <w:spacing w:before="60" w:after="60"/>
              <w:jc w:val="left"/>
              <w:textAlignment w:val="center"/>
              <w:rPr>
                <w:rFonts w:ascii="宋体" w:hAnsi="宋体"/>
                <w:color w:val="auto"/>
                <w:szCs w:val="21"/>
              </w:rPr>
            </w:pPr>
            <w:r>
              <w:rPr>
                <w:rFonts w:ascii="宋体" w:hAnsi="宋体"/>
                <w:color w:val="auto"/>
                <w:szCs w:val="21"/>
              </w:rPr>
              <w:t>数量</w:t>
            </w:r>
          </w:p>
        </w:tc>
        <w:tc>
          <w:tcPr>
            <w:tcW w:w="741" w:type="dxa"/>
            <w:tcBorders>
              <w:bottom w:val="single" w:color="auto" w:sz="4" w:space="0"/>
            </w:tcBorders>
            <w:vAlign w:val="center"/>
          </w:tcPr>
          <w:p>
            <w:pPr>
              <w:snapToGrid w:val="0"/>
              <w:spacing w:before="60" w:after="60"/>
              <w:jc w:val="left"/>
              <w:textAlignment w:val="center"/>
              <w:rPr>
                <w:rFonts w:ascii="宋体" w:hAnsi="宋体"/>
                <w:color w:val="auto"/>
                <w:szCs w:val="21"/>
              </w:rPr>
            </w:pPr>
            <w:r>
              <w:rPr>
                <w:rFonts w:ascii="宋体" w:hAnsi="宋体"/>
                <w:color w:val="auto"/>
                <w:szCs w:val="21"/>
              </w:rPr>
              <w:t>对</w:t>
            </w:r>
          </w:p>
        </w:tc>
        <w:tc>
          <w:tcPr>
            <w:tcW w:w="3191" w:type="dxa"/>
            <w:tcBorders>
              <w:bottom w:val="single" w:color="auto" w:sz="4" w:space="0"/>
            </w:tcBorders>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10对常开，10对常闭</w:t>
            </w:r>
          </w:p>
        </w:tc>
        <w:tc>
          <w:tcPr>
            <w:tcW w:w="592" w:type="dxa"/>
            <w:tcBorders>
              <w:bottom w:val="single" w:color="auto" w:sz="4" w:space="0"/>
            </w:tcBorders>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pStyle w:val="13"/>
              <w:snapToGrid w:val="0"/>
              <w:spacing w:before="60" w:after="60"/>
              <w:jc w:val="left"/>
              <w:textAlignment w:val="center"/>
              <w:rPr>
                <w:rFonts w:ascii="宋体" w:hAnsi="宋体"/>
                <w:color w:val="auto"/>
                <w:kern w:val="2"/>
                <w:sz w:val="21"/>
                <w:szCs w:val="21"/>
              </w:rPr>
            </w:pPr>
            <w:r>
              <w:rPr>
                <w:rFonts w:ascii="宋体" w:hAnsi="宋体"/>
                <w:color w:val="auto"/>
                <w:kern w:val="2"/>
                <w:sz w:val="21"/>
                <w:szCs w:val="21"/>
              </w:rPr>
              <w:t>开断能力</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DC220</w:t>
            </w:r>
            <w:r>
              <w:rPr>
                <w:rFonts w:ascii="宋体" w:hAnsi="宋体"/>
                <w:color w:val="auto"/>
                <w:szCs w:val="21"/>
              </w:rPr>
              <w:t>V</w:t>
            </w:r>
            <w:r>
              <w:rPr>
                <w:rFonts w:hint="eastAsia" w:ascii="宋体" w:hAnsi="宋体"/>
                <w:color w:val="auto"/>
                <w:szCs w:val="21"/>
              </w:rPr>
              <w:t>、2.5A</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3546" w:type="dxa"/>
            <w:gridSpan w:val="2"/>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使用寿命</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年</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≥20</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continue"/>
            <w:tcBorders>
              <w:top w:val="single" w:color="auto" w:sz="4" w:space="0"/>
            </w:tcBorders>
            <w:vAlign w:val="center"/>
          </w:tcPr>
          <w:p>
            <w:pPr>
              <w:snapToGrid w:val="0"/>
              <w:spacing w:before="60" w:after="60"/>
              <w:jc w:val="left"/>
              <w:textAlignment w:val="center"/>
              <w:rPr>
                <w:rFonts w:ascii="宋体" w:hAnsi="宋体"/>
                <w:color w:val="auto"/>
                <w:szCs w:val="21"/>
              </w:rPr>
            </w:pPr>
          </w:p>
        </w:tc>
        <w:tc>
          <w:tcPr>
            <w:tcW w:w="3546" w:type="dxa"/>
            <w:gridSpan w:val="2"/>
            <w:tcBorders>
              <w:top w:val="single" w:color="auto" w:sz="4" w:space="0"/>
            </w:tcBorders>
            <w:vAlign w:val="center"/>
          </w:tcPr>
          <w:p>
            <w:pPr>
              <w:snapToGrid w:val="0"/>
              <w:spacing w:before="60" w:after="60"/>
              <w:jc w:val="left"/>
              <w:textAlignment w:val="center"/>
              <w:rPr>
                <w:rFonts w:ascii="宋体" w:hAnsi="宋体"/>
                <w:color w:val="auto"/>
                <w:szCs w:val="21"/>
              </w:rPr>
            </w:pPr>
            <w:r>
              <w:rPr>
                <w:rFonts w:ascii="宋体" w:hAnsi="宋体"/>
                <w:color w:val="auto"/>
                <w:szCs w:val="21"/>
              </w:rPr>
              <w:t>弹簧机构储能时间</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s</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≤20</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四</w:t>
            </w:r>
          </w:p>
        </w:tc>
        <w:tc>
          <w:tcPr>
            <w:tcW w:w="8070" w:type="dxa"/>
            <w:gridSpan w:val="5"/>
            <w:vAlign w:val="center"/>
          </w:tcPr>
          <w:p>
            <w:pPr>
              <w:snapToGrid w:val="0"/>
              <w:spacing w:before="60" w:after="60"/>
              <w:jc w:val="left"/>
              <w:textAlignment w:val="center"/>
              <w:rPr>
                <w:rFonts w:ascii="宋体" w:hAnsi="宋体"/>
                <w:bCs/>
                <w:color w:val="auto"/>
                <w:szCs w:val="21"/>
              </w:rPr>
            </w:pPr>
            <w:r>
              <w:rPr>
                <w:rFonts w:hint="eastAsia" w:ascii="宋体" w:hAnsi="宋体"/>
                <w:color w:val="auto"/>
                <w:szCs w:val="21"/>
              </w:rPr>
              <w:t>三工位开关参数</w:t>
            </w: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1</w:t>
            </w:r>
          </w:p>
        </w:tc>
        <w:tc>
          <w:tcPr>
            <w:tcW w:w="3546" w:type="dxa"/>
            <w:gridSpan w:val="2"/>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额定电压</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kA/s</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31.5/4</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2</w:t>
            </w:r>
          </w:p>
        </w:tc>
        <w:tc>
          <w:tcPr>
            <w:tcW w:w="3546" w:type="dxa"/>
            <w:gridSpan w:val="2"/>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额定频率</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kA</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80</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3</w:t>
            </w:r>
          </w:p>
        </w:tc>
        <w:tc>
          <w:tcPr>
            <w:tcW w:w="3546" w:type="dxa"/>
            <w:gridSpan w:val="2"/>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额定电流</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kA</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80</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4</w:t>
            </w:r>
          </w:p>
        </w:tc>
        <w:tc>
          <w:tcPr>
            <w:tcW w:w="3546" w:type="dxa"/>
            <w:gridSpan w:val="2"/>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主回路电阻</w:t>
            </w:r>
          </w:p>
        </w:tc>
        <w:tc>
          <w:tcPr>
            <w:tcW w:w="74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次</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2</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5</w:t>
            </w:r>
          </w:p>
        </w:tc>
        <w:tc>
          <w:tcPr>
            <w:tcW w:w="3546" w:type="dxa"/>
            <w:gridSpan w:val="2"/>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温升试验电流</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次</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≥3000</w:t>
            </w:r>
          </w:p>
        </w:tc>
        <w:tc>
          <w:tcPr>
            <w:tcW w:w="592" w:type="dxa"/>
            <w:vAlign w:val="center"/>
          </w:tcPr>
          <w:p>
            <w:pPr>
              <w:snapToGrid w:val="0"/>
              <w:spacing w:before="60" w:after="60"/>
              <w:jc w:val="left"/>
              <w:textAlignment w:val="center"/>
              <w:rPr>
                <w:rFonts w:ascii="宋体" w:hAnsi="宋体"/>
                <w:color w:val="auto"/>
                <w:szCs w:val="21"/>
              </w:rPr>
            </w:pPr>
          </w:p>
        </w:tc>
      </w:tr>
      <w:tr>
        <w:trPr>
          <w:trHeight w:val="469" w:hRule="atLeast"/>
          <w:jc w:val="center"/>
        </w:trPr>
        <w:tc>
          <w:tcPr>
            <w:tcW w:w="458" w:type="dxa"/>
            <w:vMerge w:val="restart"/>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6</w:t>
            </w:r>
          </w:p>
        </w:tc>
        <w:tc>
          <w:tcPr>
            <w:tcW w:w="2096" w:type="dxa"/>
            <w:vMerge w:val="restart"/>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额定工频1min耐受电压</w:t>
            </w:r>
          </w:p>
        </w:tc>
        <w:tc>
          <w:tcPr>
            <w:tcW w:w="1450"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断口</w:t>
            </w:r>
          </w:p>
        </w:tc>
        <w:tc>
          <w:tcPr>
            <w:tcW w:w="741" w:type="dxa"/>
            <w:vMerge w:val="restart"/>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kV</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118/95</w:t>
            </w:r>
          </w:p>
        </w:tc>
        <w:tc>
          <w:tcPr>
            <w:tcW w:w="592" w:type="dxa"/>
            <w:vAlign w:val="center"/>
          </w:tcPr>
          <w:p>
            <w:pPr>
              <w:snapToGrid w:val="0"/>
              <w:spacing w:before="60" w:after="60"/>
              <w:jc w:val="left"/>
              <w:textAlignment w:val="center"/>
              <w:rPr>
                <w:rFonts w:ascii="宋体" w:hAnsi="宋体"/>
                <w:color w:val="auto"/>
                <w:szCs w:val="21"/>
              </w:rPr>
            </w:pPr>
          </w:p>
        </w:tc>
      </w:tr>
      <w:tr>
        <w:trPr>
          <w:trHeight w:val="464" w:hRule="atLeast"/>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对地</w:t>
            </w:r>
          </w:p>
        </w:tc>
        <w:tc>
          <w:tcPr>
            <w:tcW w:w="741" w:type="dxa"/>
            <w:vMerge w:val="continue"/>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95</w:t>
            </w:r>
          </w:p>
        </w:tc>
        <w:tc>
          <w:tcPr>
            <w:tcW w:w="592" w:type="dxa"/>
            <w:vAlign w:val="center"/>
          </w:tcPr>
          <w:p>
            <w:pPr>
              <w:snapToGrid w:val="0"/>
              <w:spacing w:before="60" w:after="60"/>
              <w:jc w:val="left"/>
              <w:textAlignment w:val="center"/>
              <w:rPr>
                <w:rFonts w:ascii="宋体" w:hAnsi="宋体"/>
                <w:color w:val="auto"/>
                <w:szCs w:val="21"/>
              </w:rPr>
            </w:pPr>
          </w:p>
        </w:tc>
      </w:tr>
      <w:tr>
        <w:trPr>
          <w:trHeight w:val="464" w:hRule="atLeast"/>
          <w:jc w:val="center"/>
        </w:trPr>
        <w:tc>
          <w:tcPr>
            <w:tcW w:w="458" w:type="dxa"/>
            <w:vMerge w:val="restart"/>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7</w:t>
            </w:r>
          </w:p>
        </w:tc>
        <w:tc>
          <w:tcPr>
            <w:tcW w:w="2096" w:type="dxa"/>
            <w:vMerge w:val="restart"/>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额定雷电冲击耐受电压峰值（1.2∕50s）</w:t>
            </w:r>
          </w:p>
        </w:tc>
        <w:tc>
          <w:tcPr>
            <w:tcW w:w="1450"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断口</w:t>
            </w:r>
          </w:p>
        </w:tc>
        <w:tc>
          <w:tcPr>
            <w:tcW w:w="741" w:type="dxa"/>
            <w:vMerge w:val="restart"/>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kV</w:t>
            </w:r>
          </w:p>
        </w:tc>
        <w:tc>
          <w:tcPr>
            <w:tcW w:w="319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215/185</w:t>
            </w:r>
          </w:p>
        </w:tc>
        <w:tc>
          <w:tcPr>
            <w:tcW w:w="592" w:type="dxa"/>
            <w:vAlign w:val="center"/>
          </w:tcPr>
          <w:p>
            <w:pPr>
              <w:snapToGrid w:val="0"/>
              <w:spacing w:before="60" w:after="60"/>
              <w:jc w:val="left"/>
              <w:textAlignment w:val="center"/>
              <w:rPr>
                <w:rFonts w:ascii="宋体" w:hAnsi="宋体"/>
                <w:color w:val="auto"/>
                <w:szCs w:val="21"/>
              </w:rPr>
            </w:pPr>
          </w:p>
        </w:tc>
      </w:tr>
      <w:tr>
        <w:trPr>
          <w:trHeight w:val="464" w:hRule="atLeast"/>
          <w:jc w:val="center"/>
        </w:trPr>
        <w:tc>
          <w:tcPr>
            <w:tcW w:w="458" w:type="dxa"/>
            <w:vMerge w:val="continue"/>
            <w:vAlign w:val="center"/>
          </w:tcPr>
          <w:p>
            <w:pPr>
              <w:snapToGrid w:val="0"/>
              <w:spacing w:before="60" w:after="60"/>
              <w:jc w:val="left"/>
              <w:textAlignment w:val="center"/>
              <w:rPr>
                <w:rFonts w:ascii="宋体" w:hAnsi="宋体"/>
                <w:bCs/>
                <w:color w:val="auto"/>
                <w:szCs w:val="21"/>
              </w:rPr>
            </w:pPr>
          </w:p>
        </w:tc>
        <w:tc>
          <w:tcPr>
            <w:tcW w:w="2096" w:type="dxa"/>
            <w:vMerge w:val="continue"/>
            <w:vAlign w:val="center"/>
          </w:tcPr>
          <w:p>
            <w:pPr>
              <w:snapToGrid w:val="0"/>
              <w:spacing w:before="60" w:after="60"/>
              <w:jc w:val="left"/>
              <w:textAlignment w:val="center"/>
              <w:rPr>
                <w:rFonts w:ascii="宋体" w:hAnsi="宋体"/>
                <w:bCs/>
                <w:color w:val="auto"/>
                <w:szCs w:val="21"/>
              </w:rPr>
            </w:pPr>
          </w:p>
        </w:tc>
        <w:tc>
          <w:tcPr>
            <w:tcW w:w="1450"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对地</w:t>
            </w:r>
          </w:p>
        </w:tc>
        <w:tc>
          <w:tcPr>
            <w:tcW w:w="741" w:type="dxa"/>
            <w:vMerge w:val="continue"/>
            <w:vAlign w:val="center"/>
          </w:tcPr>
          <w:p>
            <w:pPr>
              <w:snapToGrid w:val="0"/>
              <w:spacing w:before="60" w:after="60"/>
              <w:jc w:val="left"/>
              <w:textAlignment w:val="center"/>
              <w:rPr>
                <w:rFonts w:ascii="宋体" w:hAnsi="宋体"/>
                <w:bCs/>
                <w:color w:val="auto"/>
                <w:szCs w:val="21"/>
              </w:rPr>
            </w:pPr>
          </w:p>
        </w:tc>
        <w:tc>
          <w:tcPr>
            <w:tcW w:w="319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185</w:t>
            </w:r>
          </w:p>
        </w:tc>
        <w:tc>
          <w:tcPr>
            <w:tcW w:w="592" w:type="dxa"/>
            <w:vAlign w:val="center"/>
          </w:tcPr>
          <w:p>
            <w:pPr>
              <w:snapToGrid w:val="0"/>
              <w:spacing w:before="60" w:after="60"/>
              <w:jc w:val="left"/>
              <w:textAlignment w:val="center"/>
              <w:rPr>
                <w:rFonts w:ascii="宋体" w:hAnsi="宋体"/>
                <w:color w:val="auto"/>
                <w:szCs w:val="21"/>
              </w:rPr>
            </w:pPr>
          </w:p>
        </w:tc>
      </w:tr>
      <w:tr>
        <w:trPr>
          <w:trHeight w:val="464" w:hRule="atLeast"/>
          <w:jc w:val="center"/>
        </w:trPr>
        <w:tc>
          <w:tcPr>
            <w:tcW w:w="458" w:type="dxa"/>
            <w:vMerge w:val="restart"/>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8</w:t>
            </w:r>
          </w:p>
        </w:tc>
        <w:tc>
          <w:tcPr>
            <w:tcW w:w="2096" w:type="dxa"/>
            <w:vMerge w:val="restart"/>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额定短时耐受电流及持续时间</w:t>
            </w:r>
          </w:p>
        </w:tc>
        <w:tc>
          <w:tcPr>
            <w:tcW w:w="1450"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隔离开关</w:t>
            </w:r>
          </w:p>
        </w:tc>
        <w:tc>
          <w:tcPr>
            <w:tcW w:w="741" w:type="dxa"/>
            <w:vMerge w:val="restart"/>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kA/s</w:t>
            </w:r>
          </w:p>
        </w:tc>
        <w:tc>
          <w:tcPr>
            <w:tcW w:w="319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31.5/3</w:t>
            </w:r>
          </w:p>
        </w:tc>
        <w:tc>
          <w:tcPr>
            <w:tcW w:w="592" w:type="dxa"/>
            <w:vAlign w:val="center"/>
          </w:tcPr>
          <w:p>
            <w:pPr>
              <w:snapToGrid w:val="0"/>
              <w:spacing w:before="60" w:after="60"/>
              <w:jc w:val="left"/>
              <w:textAlignment w:val="center"/>
              <w:rPr>
                <w:rFonts w:ascii="宋体" w:hAnsi="宋体"/>
                <w:color w:val="auto"/>
                <w:szCs w:val="21"/>
              </w:rPr>
            </w:pPr>
          </w:p>
        </w:tc>
      </w:tr>
      <w:tr>
        <w:trPr>
          <w:trHeight w:val="464" w:hRule="atLeast"/>
          <w:jc w:val="center"/>
        </w:trPr>
        <w:tc>
          <w:tcPr>
            <w:tcW w:w="458" w:type="dxa"/>
            <w:vMerge w:val="continue"/>
            <w:vAlign w:val="center"/>
          </w:tcPr>
          <w:p>
            <w:pPr>
              <w:snapToGrid w:val="0"/>
              <w:spacing w:before="60" w:after="60"/>
              <w:jc w:val="left"/>
              <w:textAlignment w:val="center"/>
              <w:rPr>
                <w:rFonts w:ascii="宋体" w:hAnsi="宋体"/>
                <w:bCs/>
                <w:color w:val="auto"/>
                <w:szCs w:val="21"/>
              </w:rPr>
            </w:pPr>
          </w:p>
        </w:tc>
        <w:tc>
          <w:tcPr>
            <w:tcW w:w="2096" w:type="dxa"/>
            <w:vMerge w:val="continue"/>
            <w:vAlign w:val="center"/>
          </w:tcPr>
          <w:p>
            <w:pPr>
              <w:snapToGrid w:val="0"/>
              <w:spacing w:before="60" w:after="60"/>
              <w:jc w:val="left"/>
              <w:textAlignment w:val="center"/>
              <w:rPr>
                <w:rFonts w:ascii="宋体" w:hAnsi="宋体"/>
                <w:bCs/>
                <w:color w:val="auto"/>
                <w:szCs w:val="21"/>
              </w:rPr>
            </w:pPr>
          </w:p>
        </w:tc>
        <w:tc>
          <w:tcPr>
            <w:tcW w:w="1450"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接地开关</w:t>
            </w:r>
          </w:p>
        </w:tc>
        <w:tc>
          <w:tcPr>
            <w:tcW w:w="741" w:type="dxa"/>
            <w:vMerge w:val="continue"/>
            <w:vAlign w:val="center"/>
          </w:tcPr>
          <w:p>
            <w:pPr>
              <w:snapToGrid w:val="0"/>
              <w:spacing w:before="60" w:after="60"/>
              <w:jc w:val="left"/>
              <w:textAlignment w:val="center"/>
              <w:rPr>
                <w:rFonts w:ascii="宋体" w:hAnsi="宋体"/>
                <w:bCs/>
                <w:color w:val="auto"/>
                <w:szCs w:val="21"/>
              </w:rPr>
            </w:pPr>
          </w:p>
        </w:tc>
        <w:tc>
          <w:tcPr>
            <w:tcW w:w="319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31.5/3</w:t>
            </w:r>
          </w:p>
        </w:tc>
        <w:tc>
          <w:tcPr>
            <w:tcW w:w="592" w:type="dxa"/>
            <w:vAlign w:val="center"/>
          </w:tcPr>
          <w:p>
            <w:pPr>
              <w:snapToGrid w:val="0"/>
              <w:spacing w:before="60" w:after="60"/>
              <w:jc w:val="left"/>
              <w:textAlignment w:val="center"/>
              <w:rPr>
                <w:rFonts w:ascii="宋体" w:hAnsi="宋体"/>
                <w:color w:val="auto"/>
                <w:szCs w:val="21"/>
              </w:rPr>
            </w:pPr>
          </w:p>
        </w:tc>
      </w:tr>
      <w:tr>
        <w:trPr>
          <w:trHeight w:val="464" w:hRule="atLeast"/>
          <w:jc w:val="center"/>
        </w:trPr>
        <w:tc>
          <w:tcPr>
            <w:tcW w:w="458"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9</w:t>
            </w:r>
          </w:p>
        </w:tc>
        <w:tc>
          <w:tcPr>
            <w:tcW w:w="3546" w:type="dxa"/>
            <w:gridSpan w:val="2"/>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额定峰值耐受电流</w:t>
            </w:r>
          </w:p>
        </w:tc>
        <w:tc>
          <w:tcPr>
            <w:tcW w:w="74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kA</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80</w:t>
            </w:r>
          </w:p>
        </w:tc>
        <w:tc>
          <w:tcPr>
            <w:tcW w:w="592" w:type="dxa"/>
            <w:vAlign w:val="center"/>
          </w:tcPr>
          <w:p>
            <w:pPr>
              <w:snapToGrid w:val="0"/>
              <w:spacing w:before="60" w:after="60"/>
              <w:jc w:val="left"/>
              <w:textAlignment w:val="center"/>
              <w:rPr>
                <w:rFonts w:ascii="宋体" w:hAnsi="宋体"/>
                <w:color w:val="auto"/>
                <w:szCs w:val="21"/>
              </w:rPr>
            </w:pPr>
          </w:p>
        </w:tc>
      </w:tr>
      <w:tr>
        <w:trPr>
          <w:trHeight w:val="464" w:hRule="atLeast"/>
          <w:jc w:val="center"/>
        </w:trPr>
        <w:tc>
          <w:tcPr>
            <w:tcW w:w="458" w:type="dxa"/>
            <w:vMerge w:val="restart"/>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10</w:t>
            </w:r>
          </w:p>
        </w:tc>
        <w:tc>
          <w:tcPr>
            <w:tcW w:w="2096" w:type="dxa"/>
            <w:vMerge w:val="restart"/>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分、合闸时间</w:t>
            </w:r>
          </w:p>
        </w:tc>
        <w:tc>
          <w:tcPr>
            <w:tcW w:w="1450"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分闸时间</w:t>
            </w:r>
          </w:p>
        </w:tc>
        <w:tc>
          <w:tcPr>
            <w:tcW w:w="741" w:type="dxa"/>
            <w:vMerge w:val="restart"/>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ms</w:t>
            </w:r>
          </w:p>
        </w:tc>
        <w:tc>
          <w:tcPr>
            <w:tcW w:w="319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卖方提供</w:t>
            </w:r>
          </w:p>
        </w:tc>
        <w:tc>
          <w:tcPr>
            <w:tcW w:w="592" w:type="dxa"/>
            <w:vAlign w:val="center"/>
          </w:tcPr>
          <w:p>
            <w:pPr>
              <w:snapToGrid w:val="0"/>
              <w:spacing w:before="60" w:after="60"/>
              <w:jc w:val="left"/>
              <w:textAlignment w:val="center"/>
              <w:rPr>
                <w:rFonts w:ascii="宋体" w:hAnsi="宋体"/>
                <w:color w:val="auto"/>
                <w:szCs w:val="21"/>
              </w:rPr>
            </w:pPr>
          </w:p>
        </w:tc>
      </w:tr>
      <w:tr>
        <w:trPr>
          <w:trHeight w:val="464" w:hRule="atLeast"/>
          <w:jc w:val="center"/>
        </w:trPr>
        <w:tc>
          <w:tcPr>
            <w:tcW w:w="458" w:type="dxa"/>
            <w:vMerge w:val="continue"/>
            <w:vAlign w:val="center"/>
          </w:tcPr>
          <w:p>
            <w:pPr>
              <w:snapToGrid w:val="0"/>
              <w:spacing w:before="60" w:after="60"/>
              <w:jc w:val="left"/>
              <w:textAlignment w:val="center"/>
              <w:rPr>
                <w:rFonts w:ascii="宋体" w:hAnsi="宋体"/>
                <w:bCs/>
                <w:color w:val="auto"/>
                <w:szCs w:val="21"/>
              </w:rPr>
            </w:pPr>
          </w:p>
        </w:tc>
        <w:tc>
          <w:tcPr>
            <w:tcW w:w="2096" w:type="dxa"/>
            <w:vMerge w:val="continue"/>
            <w:vAlign w:val="center"/>
          </w:tcPr>
          <w:p>
            <w:pPr>
              <w:snapToGrid w:val="0"/>
              <w:spacing w:before="60" w:after="60"/>
              <w:jc w:val="left"/>
              <w:textAlignment w:val="center"/>
              <w:rPr>
                <w:rFonts w:ascii="宋体" w:hAnsi="宋体"/>
                <w:bCs/>
                <w:color w:val="auto"/>
                <w:szCs w:val="21"/>
              </w:rPr>
            </w:pPr>
          </w:p>
        </w:tc>
        <w:tc>
          <w:tcPr>
            <w:tcW w:w="1450"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合闸时间</w:t>
            </w:r>
          </w:p>
        </w:tc>
        <w:tc>
          <w:tcPr>
            <w:tcW w:w="741" w:type="dxa"/>
            <w:vMerge w:val="continue"/>
            <w:vAlign w:val="center"/>
          </w:tcPr>
          <w:p>
            <w:pPr>
              <w:snapToGrid w:val="0"/>
              <w:spacing w:before="60" w:after="60"/>
              <w:jc w:val="left"/>
              <w:textAlignment w:val="center"/>
              <w:rPr>
                <w:rFonts w:ascii="宋体" w:hAnsi="宋体"/>
                <w:bCs/>
                <w:color w:val="auto"/>
                <w:szCs w:val="21"/>
              </w:rPr>
            </w:pPr>
          </w:p>
        </w:tc>
        <w:tc>
          <w:tcPr>
            <w:tcW w:w="319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卖方提供</w:t>
            </w:r>
          </w:p>
        </w:tc>
        <w:tc>
          <w:tcPr>
            <w:tcW w:w="592" w:type="dxa"/>
            <w:vAlign w:val="center"/>
          </w:tcPr>
          <w:p>
            <w:pPr>
              <w:snapToGrid w:val="0"/>
              <w:spacing w:before="60" w:after="60"/>
              <w:jc w:val="left"/>
              <w:textAlignment w:val="center"/>
              <w:rPr>
                <w:rFonts w:ascii="宋体" w:hAnsi="宋体"/>
                <w:color w:val="auto"/>
                <w:szCs w:val="21"/>
              </w:rPr>
            </w:pPr>
          </w:p>
        </w:tc>
      </w:tr>
      <w:tr>
        <w:trPr>
          <w:trHeight w:val="464" w:hRule="atLeast"/>
          <w:jc w:val="center"/>
        </w:trPr>
        <w:tc>
          <w:tcPr>
            <w:tcW w:w="458" w:type="dxa"/>
            <w:vMerge w:val="restart"/>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11</w:t>
            </w:r>
          </w:p>
        </w:tc>
        <w:tc>
          <w:tcPr>
            <w:tcW w:w="2096" w:type="dxa"/>
            <w:vMerge w:val="restart"/>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分、合闸平均速度</w:t>
            </w:r>
          </w:p>
        </w:tc>
        <w:tc>
          <w:tcPr>
            <w:tcW w:w="1450"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分闸速度</w:t>
            </w:r>
          </w:p>
        </w:tc>
        <w:tc>
          <w:tcPr>
            <w:tcW w:w="741" w:type="dxa"/>
            <w:vMerge w:val="restart"/>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m∕s</w:t>
            </w:r>
          </w:p>
        </w:tc>
        <w:tc>
          <w:tcPr>
            <w:tcW w:w="319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卖方提供</w:t>
            </w:r>
          </w:p>
        </w:tc>
        <w:tc>
          <w:tcPr>
            <w:tcW w:w="592" w:type="dxa"/>
            <w:vAlign w:val="center"/>
          </w:tcPr>
          <w:p>
            <w:pPr>
              <w:snapToGrid w:val="0"/>
              <w:spacing w:before="60" w:after="60"/>
              <w:jc w:val="left"/>
              <w:textAlignment w:val="center"/>
              <w:rPr>
                <w:rFonts w:ascii="宋体" w:hAnsi="宋体"/>
                <w:color w:val="auto"/>
                <w:szCs w:val="21"/>
              </w:rPr>
            </w:pPr>
          </w:p>
        </w:tc>
      </w:tr>
      <w:tr>
        <w:trPr>
          <w:trHeight w:val="464" w:hRule="atLeast"/>
          <w:jc w:val="center"/>
        </w:trPr>
        <w:tc>
          <w:tcPr>
            <w:tcW w:w="458" w:type="dxa"/>
            <w:vMerge w:val="continue"/>
            <w:vAlign w:val="center"/>
          </w:tcPr>
          <w:p>
            <w:pPr>
              <w:snapToGrid w:val="0"/>
              <w:spacing w:before="60" w:after="60"/>
              <w:jc w:val="left"/>
              <w:textAlignment w:val="center"/>
              <w:rPr>
                <w:rFonts w:ascii="宋体" w:hAnsi="宋体"/>
                <w:bCs/>
                <w:color w:val="auto"/>
                <w:szCs w:val="21"/>
              </w:rPr>
            </w:pPr>
          </w:p>
        </w:tc>
        <w:tc>
          <w:tcPr>
            <w:tcW w:w="2096" w:type="dxa"/>
            <w:vMerge w:val="continue"/>
            <w:vAlign w:val="center"/>
          </w:tcPr>
          <w:p>
            <w:pPr>
              <w:snapToGrid w:val="0"/>
              <w:spacing w:before="60" w:after="60"/>
              <w:jc w:val="left"/>
              <w:textAlignment w:val="center"/>
              <w:rPr>
                <w:rFonts w:ascii="宋体" w:hAnsi="宋体"/>
                <w:bCs/>
                <w:color w:val="auto"/>
                <w:szCs w:val="21"/>
              </w:rPr>
            </w:pPr>
          </w:p>
        </w:tc>
        <w:tc>
          <w:tcPr>
            <w:tcW w:w="1450"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合闸速度</w:t>
            </w:r>
          </w:p>
        </w:tc>
        <w:tc>
          <w:tcPr>
            <w:tcW w:w="741" w:type="dxa"/>
            <w:vMerge w:val="continue"/>
            <w:vAlign w:val="center"/>
          </w:tcPr>
          <w:p>
            <w:pPr>
              <w:snapToGrid w:val="0"/>
              <w:spacing w:before="60" w:after="60"/>
              <w:jc w:val="left"/>
              <w:textAlignment w:val="center"/>
              <w:rPr>
                <w:rFonts w:ascii="宋体" w:hAnsi="宋体"/>
                <w:bCs/>
                <w:color w:val="auto"/>
                <w:szCs w:val="21"/>
              </w:rPr>
            </w:pPr>
          </w:p>
        </w:tc>
        <w:tc>
          <w:tcPr>
            <w:tcW w:w="319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卖方提供</w:t>
            </w:r>
          </w:p>
        </w:tc>
        <w:tc>
          <w:tcPr>
            <w:tcW w:w="592" w:type="dxa"/>
            <w:vAlign w:val="center"/>
          </w:tcPr>
          <w:p>
            <w:pPr>
              <w:snapToGrid w:val="0"/>
              <w:spacing w:before="60" w:after="60"/>
              <w:jc w:val="left"/>
              <w:textAlignment w:val="center"/>
              <w:rPr>
                <w:rFonts w:ascii="宋体" w:hAnsi="宋体"/>
                <w:color w:val="auto"/>
                <w:szCs w:val="21"/>
              </w:rPr>
            </w:pPr>
          </w:p>
        </w:tc>
      </w:tr>
      <w:tr>
        <w:trPr>
          <w:trHeight w:val="464" w:hRule="atLeast"/>
          <w:jc w:val="center"/>
        </w:trPr>
        <w:tc>
          <w:tcPr>
            <w:tcW w:w="458"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12</w:t>
            </w:r>
          </w:p>
        </w:tc>
        <w:tc>
          <w:tcPr>
            <w:tcW w:w="3546" w:type="dxa"/>
            <w:gridSpan w:val="2"/>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开断电容电流</w:t>
            </w:r>
          </w:p>
        </w:tc>
        <w:tc>
          <w:tcPr>
            <w:tcW w:w="74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A</w:t>
            </w:r>
          </w:p>
        </w:tc>
        <w:tc>
          <w:tcPr>
            <w:tcW w:w="319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1</w:t>
            </w:r>
          </w:p>
        </w:tc>
        <w:tc>
          <w:tcPr>
            <w:tcW w:w="592" w:type="dxa"/>
            <w:vAlign w:val="center"/>
          </w:tcPr>
          <w:p>
            <w:pPr>
              <w:snapToGrid w:val="0"/>
              <w:spacing w:before="60" w:after="60"/>
              <w:jc w:val="left"/>
              <w:textAlignment w:val="center"/>
              <w:rPr>
                <w:rFonts w:ascii="宋体" w:hAnsi="宋体"/>
                <w:color w:val="auto"/>
                <w:szCs w:val="21"/>
              </w:rPr>
            </w:pPr>
          </w:p>
        </w:tc>
      </w:tr>
      <w:tr>
        <w:trPr>
          <w:trHeight w:val="464" w:hRule="atLeast"/>
          <w:jc w:val="center"/>
        </w:trPr>
        <w:tc>
          <w:tcPr>
            <w:tcW w:w="458"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13</w:t>
            </w:r>
          </w:p>
        </w:tc>
        <w:tc>
          <w:tcPr>
            <w:tcW w:w="3546" w:type="dxa"/>
            <w:gridSpan w:val="2"/>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开断电感电流</w:t>
            </w:r>
          </w:p>
        </w:tc>
        <w:tc>
          <w:tcPr>
            <w:tcW w:w="74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A</w:t>
            </w:r>
          </w:p>
        </w:tc>
        <w:tc>
          <w:tcPr>
            <w:tcW w:w="319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0.5</w:t>
            </w:r>
          </w:p>
        </w:tc>
        <w:tc>
          <w:tcPr>
            <w:tcW w:w="592" w:type="dxa"/>
            <w:vAlign w:val="center"/>
          </w:tcPr>
          <w:p>
            <w:pPr>
              <w:snapToGrid w:val="0"/>
              <w:spacing w:before="60" w:after="60"/>
              <w:jc w:val="left"/>
              <w:textAlignment w:val="center"/>
              <w:rPr>
                <w:rFonts w:ascii="宋体" w:hAnsi="宋体"/>
                <w:color w:val="auto"/>
                <w:szCs w:val="21"/>
              </w:rPr>
            </w:pPr>
          </w:p>
        </w:tc>
      </w:tr>
      <w:tr>
        <w:trPr>
          <w:trHeight w:val="464" w:hRule="atLeast"/>
          <w:jc w:val="center"/>
        </w:trPr>
        <w:tc>
          <w:tcPr>
            <w:tcW w:w="458"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14</w:t>
            </w:r>
          </w:p>
        </w:tc>
        <w:tc>
          <w:tcPr>
            <w:tcW w:w="3546" w:type="dxa"/>
            <w:gridSpan w:val="2"/>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机械稳定性</w:t>
            </w:r>
          </w:p>
        </w:tc>
        <w:tc>
          <w:tcPr>
            <w:tcW w:w="74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次</w:t>
            </w:r>
          </w:p>
        </w:tc>
        <w:tc>
          <w:tcPr>
            <w:tcW w:w="319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≥3000</w:t>
            </w:r>
          </w:p>
        </w:tc>
        <w:tc>
          <w:tcPr>
            <w:tcW w:w="592" w:type="dxa"/>
            <w:vAlign w:val="center"/>
          </w:tcPr>
          <w:p>
            <w:pPr>
              <w:snapToGrid w:val="0"/>
              <w:spacing w:before="60" w:after="60"/>
              <w:jc w:val="left"/>
              <w:textAlignment w:val="center"/>
              <w:rPr>
                <w:rFonts w:ascii="宋体" w:hAnsi="宋体"/>
                <w:color w:val="auto"/>
                <w:szCs w:val="21"/>
              </w:rPr>
            </w:pPr>
          </w:p>
        </w:tc>
      </w:tr>
      <w:tr>
        <w:trPr>
          <w:trHeight w:val="464" w:hRule="atLeast"/>
          <w:jc w:val="center"/>
        </w:trPr>
        <w:tc>
          <w:tcPr>
            <w:tcW w:w="458" w:type="dxa"/>
            <w:vMerge w:val="restart"/>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15</w:t>
            </w:r>
          </w:p>
        </w:tc>
        <w:tc>
          <w:tcPr>
            <w:tcW w:w="2096" w:type="dxa"/>
            <w:vMerge w:val="restart"/>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操动机构</w:t>
            </w:r>
          </w:p>
        </w:tc>
        <w:tc>
          <w:tcPr>
            <w:tcW w:w="1450"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型式或型号</w:t>
            </w:r>
          </w:p>
        </w:tc>
        <w:tc>
          <w:tcPr>
            <w:tcW w:w="741" w:type="dxa"/>
            <w:vAlign w:val="center"/>
          </w:tcPr>
          <w:p>
            <w:pPr>
              <w:snapToGrid w:val="0"/>
              <w:spacing w:before="60" w:after="60"/>
              <w:jc w:val="left"/>
              <w:textAlignment w:val="center"/>
              <w:rPr>
                <w:rFonts w:ascii="宋体" w:hAnsi="宋体"/>
                <w:bCs/>
                <w:color w:val="auto"/>
                <w:szCs w:val="21"/>
              </w:rPr>
            </w:pPr>
          </w:p>
        </w:tc>
        <w:tc>
          <w:tcPr>
            <w:tcW w:w="319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电动并可手动</w:t>
            </w:r>
          </w:p>
        </w:tc>
        <w:tc>
          <w:tcPr>
            <w:tcW w:w="592" w:type="dxa"/>
            <w:vAlign w:val="center"/>
          </w:tcPr>
          <w:p>
            <w:pPr>
              <w:snapToGrid w:val="0"/>
              <w:spacing w:before="60" w:after="60"/>
              <w:jc w:val="left"/>
              <w:textAlignment w:val="center"/>
              <w:rPr>
                <w:rFonts w:ascii="宋体" w:hAnsi="宋体"/>
                <w:color w:val="auto"/>
                <w:szCs w:val="21"/>
              </w:rPr>
            </w:pPr>
          </w:p>
        </w:tc>
      </w:tr>
      <w:tr>
        <w:trPr>
          <w:trHeight w:val="464" w:hRule="atLeast"/>
          <w:jc w:val="center"/>
        </w:trPr>
        <w:tc>
          <w:tcPr>
            <w:tcW w:w="458" w:type="dxa"/>
            <w:vMerge w:val="continue"/>
            <w:vAlign w:val="center"/>
          </w:tcPr>
          <w:p>
            <w:pPr>
              <w:snapToGrid w:val="0"/>
              <w:spacing w:before="60" w:after="60"/>
              <w:jc w:val="left"/>
              <w:textAlignment w:val="center"/>
              <w:rPr>
                <w:rFonts w:ascii="宋体" w:hAnsi="宋体"/>
                <w:bCs/>
                <w:color w:val="auto"/>
                <w:szCs w:val="21"/>
              </w:rPr>
            </w:pPr>
          </w:p>
        </w:tc>
        <w:tc>
          <w:tcPr>
            <w:tcW w:w="2096" w:type="dxa"/>
            <w:vMerge w:val="continue"/>
            <w:vAlign w:val="center"/>
          </w:tcPr>
          <w:p>
            <w:pPr>
              <w:snapToGrid w:val="0"/>
              <w:spacing w:before="60" w:after="60"/>
              <w:jc w:val="left"/>
              <w:textAlignment w:val="center"/>
              <w:rPr>
                <w:rFonts w:ascii="宋体" w:hAnsi="宋体"/>
                <w:bCs/>
                <w:color w:val="auto"/>
                <w:szCs w:val="21"/>
              </w:rPr>
            </w:pPr>
          </w:p>
        </w:tc>
        <w:tc>
          <w:tcPr>
            <w:tcW w:w="1450"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电动机电压</w:t>
            </w:r>
          </w:p>
        </w:tc>
        <w:tc>
          <w:tcPr>
            <w:tcW w:w="74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V</w:t>
            </w:r>
          </w:p>
        </w:tc>
        <w:tc>
          <w:tcPr>
            <w:tcW w:w="319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DC220</w:t>
            </w:r>
          </w:p>
        </w:tc>
        <w:tc>
          <w:tcPr>
            <w:tcW w:w="592" w:type="dxa"/>
            <w:vAlign w:val="center"/>
          </w:tcPr>
          <w:p>
            <w:pPr>
              <w:snapToGrid w:val="0"/>
              <w:spacing w:before="60" w:after="60"/>
              <w:jc w:val="left"/>
              <w:textAlignment w:val="center"/>
              <w:rPr>
                <w:rFonts w:ascii="宋体" w:hAnsi="宋体"/>
                <w:color w:val="auto"/>
                <w:szCs w:val="21"/>
              </w:rPr>
            </w:pPr>
          </w:p>
        </w:tc>
      </w:tr>
      <w:tr>
        <w:trPr>
          <w:trHeight w:val="464" w:hRule="atLeast"/>
          <w:jc w:val="center"/>
        </w:trPr>
        <w:tc>
          <w:tcPr>
            <w:tcW w:w="458" w:type="dxa"/>
            <w:vMerge w:val="continue"/>
            <w:vAlign w:val="center"/>
          </w:tcPr>
          <w:p>
            <w:pPr>
              <w:snapToGrid w:val="0"/>
              <w:spacing w:before="60" w:after="60"/>
              <w:jc w:val="left"/>
              <w:textAlignment w:val="center"/>
              <w:rPr>
                <w:rFonts w:ascii="宋体" w:hAnsi="宋体"/>
                <w:bCs/>
                <w:color w:val="auto"/>
                <w:szCs w:val="21"/>
              </w:rPr>
            </w:pPr>
          </w:p>
        </w:tc>
        <w:tc>
          <w:tcPr>
            <w:tcW w:w="2096" w:type="dxa"/>
            <w:vMerge w:val="continue"/>
            <w:vAlign w:val="center"/>
          </w:tcPr>
          <w:p>
            <w:pPr>
              <w:snapToGrid w:val="0"/>
              <w:spacing w:before="60" w:after="60"/>
              <w:jc w:val="left"/>
              <w:textAlignment w:val="center"/>
              <w:rPr>
                <w:rFonts w:ascii="宋体" w:hAnsi="宋体"/>
                <w:bCs/>
                <w:color w:val="auto"/>
                <w:szCs w:val="21"/>
              </w:rPr>
            </w:pPr>
          </w:p>
        </w:tc>
        <w:tc>
          <w:tcPr>
            <w:tcW w:w="1450"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控制电压</w:t>
            </w:r>
          </w:p>
        </w:tc>
        <w:tc>
          <w:tcPr>
            <w:tcW w:w="74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V</w:t>
            </w:r>
          </w:p>
        </w:tc>
        <w:tc>
          <w:tcPr>
            <w:tcW w:w="319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DC220</w:t>
            </w:r>
          </w:p>
        </w:tc>
        <w:tc>
          <w:tcPr>
            <w:tcW w:w="592" w:type="dxa"/>
            <w:vAlign w:val="center"/>
          </w:tcPr>
          <w:p>
            <w:pPr>
              <w:snapToGrid w:val="0"/>
              <w:spacing w:before="60" w:after="60"/>
              <w:jc w:val="left"/>
              <w:textAlignment w:val="center"/>
              <w:rPr>
                <w:rFonts w:ascii="宋体" w:hAnsi="宋体"/>
                <w:color w:val="auto"/>
                <w:szCs w:val="21"/>
              </w:rPr>
            </w:pPr>
          </w:p>
        </w:tc>
      </w:tr>
      <w:tr>
        <w:trPr>
          <w:trHeight w:val="464" w:hRule="atLeast"/>
          <w:jc w:val="center"/>
        </w:trPr>
        <w:tc>
          <w:tcPr>
            <w:tcW w:w="458" w:type="dxa"/>
            <w:vMerge w:val="continue"/>
            <w:vAlign w:val="center"/>
          </w:tcPr>
          <w:p>
            <w:pPr>
              <w:snapToGrid w:val="0"/>
              <w:spacing w:before="60" w:after="60"/>
              <w:jc w:val="left"/>
              <w:textAlignment w:val="center"/>
              <w:rPr>
                <w:rFonts w:ascii="宋体" w:hAnsi="宋体"/>
                <w:bCs/>
                <w:color w:val="auto"/>
                <w:szCs w:val="21"/>
              </w:rPr>
            </w:pPr>
          </w:p>
        </w:tc>
        <w:tc>
          <w:tcPr>
            <w:tcW w:w="2096" w:type="dxa"/>
            <w:vMerge w:val="continue"/>
            <w:vAlign w:val="center"/>
          </w:tcPr>
          <w:p>
            <w:pPr>
              <w:snapToGrid w:val="0"/>
              <w:spacing w:before="60" w:after="60"/>
              <w:jc w:val="left"/>
              <w:textAlignment w:val="center"/>
              <w:rPr>
                <w:rFonts w:ascii="宋体" w:hAnsi="宋体"/>
                <w:bCs/>
                <w:color w:val="auto"/>
                <w:szCs w:val="21"/>
              </w:rPr>
            </w:pPr>
          </w:p>
        </w:tc>
        <w:tc>
          <w:tcPr>
            <w:tcW w:w="1450"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允许电压变化范围</w:t>
            </w:r>
          </w:p>
        </w:tc>
        <w:tc>
          <w:tcPr>
            <w:tcW w:w="741" w:type="dxa"/>
            <w:vAlign w:val="center"/>
          </w:tcPr>
          <w:p>
            <w:pPr>
              <w:snapToGrid w:val="0"/>
              <w:spacing w:before="60" w:after="60"/>
              <w:jc w:val="left"/>
              <w:textAlignment w:val="center"/>
              <w:rPr>
                <w:rFonts w:ascii="宋体" w:hAnsi="宋体"/>
                <w:bCs/>
                <w:color w:val="auto"/>
                <w:szCs w:val="21"/>
              </w:rPr>
            </w:pPr>
          </w:p>
        </w:tc>
        <w:tc>
          <w:tcPr>
            <w:tcW w:w="319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85%～110%</w:t>
            </w:r>
          </w:p>
        </w:tc>
        <w:tc>
          <w:tcPr>
            <w:tcW w:w="592" w:type="dxa"/>
            <w:vAlign w:val="center"/>
          </w:tcPr>
          <w:p>
            <w:pPr>
              <w:snapToGrid w:val="0"/>
              <w:spacing w:before="60" w:after="60"/>
              <w:jc w:val="left"/>
              <w:textAlignment w:val="center"/>
              <w:rPr>
                <w:rFonts w:ascii="宋体" w:hAnsi="宋体"/>
                <w:color w:val="auto"/>
                <w:szCs w:val="21"/>
              </w:rPr>
            </w:pPr>
          </w:p>
        </w:tc>
      </w:tr>
      <w:tr>
        <w:trPr>
          <w:trHeight w:val="464" w:hRule="atLeast"/>
          <w:jc w:val="center"/>
        </w:trPr>
        <w:tc>
          <w:tcPr>
            <w:tcW w:w="458" w:type="dxa"/>
            <w:vMerge w:val="continue"/>
            <w:vAlign w:val="center"/>
          </w:tcPr>
          <w:p>
            <w:pPr>
              <w:snapToGrid w:val="0"/>
              <w:spacing w:before="60" w:after="60"/>
              <w:jc w:val="left"/>
              <w:textAlignment w:val="center"/>
              <w:rPr>
                <w:rFonts w:ascii="宋体" w:hAnsi="宋体"/>
                <w:bCs/>
                <w:color w:val="auto"/>
                <w:szCs w:val="21"/>
              </w:rPr>
            </w:pPr>
          </w:p>
        </w:tc>
        <w:tc>
          <w:tcPr>
            <w:tcW w:w="2096" w:type="dxa"/>
            <w:vMerge w:val="continue"/>
            <w:vAlign w:val="center"/>
          </w:tcPr>
          <w:p>
            <w:pPr>
              <w:snapToGrid w:val="0"/>
              <w:spacing w:before="60" w:after="60"/>
              <w:jc w:val="left"/>
              <w:textAlignment w:val="center"/>
              <w:rPr>
                <w:rFonts w:ascii="宋体" w:hAnsi="宋体"/>
                <w:bCs/>
                <w:color w:val="auto"/>
                <w:szCs w:val="21"/>
              </w:rPr>
            </w:pPr>
          </w:p>
        </w:tc>
        <w:tc>
          <w:tcPr>
            <w:tcW w:w="1450"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操作方式</w:t>
            </w:r>
          </w:p>
        </w:tc>
        <w:tc>
          <w:tcPr>
            <w:tcW w:w="741" w:type="dxa"/>
            <w:vAlign w:val="center"/>
          </w:tcPr>
          <w:p>
            <w:pPr>
              <w:snapToGrid w:val="0"/>
              <w:spacing w:before="60" w:after="60"/>
              <w:jc w:val="left"/>
              <w:textAlignment w:val="center"/>
              <w:rPr>
                <w:rFonts w:ascii="宋体" w:hAnsi="宋体"/>
                <w:bCs/>
                <w:color w:val="auto"/>
                <w:szCs w:val="21"/>
              </w:rPr>
            </w:pPr>
          </w:p>
        </w:tc>
        <w:tc>
          <w:tcPr>
            <w:tcW w:w="319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三相机械联动</w:t>
            </w:r>
          </w:p>
        </w:tc>
        <w:tc>
          <w:tcPr>
            <w:tcW w:w="592" w:type="dxa"/>
            <w:vAlign w:val="center"/>
          </w:tcPr>
          <w:p>
            <w:pPr>
              <w:snapToGrid w:val="0"/>
              <w:spacing w:before="60" w:after="60"/>
              <w:jc w:val="left"/>
              <w:textAlignment w:val="center"/>
              <w:rPr>
                <w:rFonts w:ascii="宋体" w:hAnsi="宋体"/>
                <w:color w:val="auto"/>
                <w:szCs w:val="21"/>
              </w:rPr>
            </w:pPr>
          </w:p>
        </w:tc>
      </w:tr>
      <w:tr>
        <w:trPr>
          <w:trHeight w:val="464" w:hRule="atLeast"/>
          <w:jc w:val="center"/>
        </w:trPr>
        <w:tc>
          <w:tcPr>
            <w:tcW w:w="458" w:type="dxa"/>
            <w:vMerge w:val="restart"/>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16</w:t>
            </w:r>
          </w:p>
        </w:tc>
        <w:tc>
          <w:tcPr>
            <w:tcW w:w="2096" w:type="dxa"/>
            <w:vMerge w:val="restart"/>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备用辅助触点</w:t>
            </w:r>
          </w:p>
        </w:tc>
        <w:tc>
          <w:tcPr>
            <w:tcW w:w="1450"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数量</w:t>
            </w:r>
          </w:p>
        </w:tc>
        <w:tc>
          <w:tcPr>
            <w:tcW w:w="74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对</w:t>
            </w:r>
          </w:p>
        </w:tc>
        <w:tc>
          <w:tcPr>
            <w:tcW w:w="319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10常开，10常闭</w:t>
            </w:r>
          </w:p>
        </w:tc>
        <w:tc>
          <w:tcPr>
            <w:tcW w:w="592" w:type="dxa"/>
            <w:vAlign w:val="center"/>
          </w:tcPr>
          <w:p>
            <w:pPr>
              <w:snapToGrid w:val="0"/>
              <w:spacing w:before="60" w:after="60"/>
              <w:jc w:val="left"/>
              <w:textAlignment w:val="center"/>
              <w:rPr>
                <w:rFonts w:ascii="宋体" w:hAnsi="宋体"/>
                <w:color w:val="auto"/>
                <w:szCs w:val="21"/>
              </w:rPr>
            </w:pPr>
          </w:p>
        </w:tc>
      </w:tr>
      <w:tr>
        <w:trPr>
          <w:trHeight w:val="464" w:hRule="atLeast"/>
          <w:jc w:val="center"/>
        </w:trPr>
        <w:tc>
          <w:tcPr>
            <w:tcW w:w="458" w:type="dxa"/>
            <w:vMerge w:val="continue"/>
            <w:vAlign w:val="center"/>
          </w:tcPr>
          <w:p>
            <w:pPr>
              <w:snapToGrid w:val="0"/>
              <w:spacing w:before="60" w:after="60"/>
              <w:jc w:val="left"/>
              <w:textAlignment w:val="center"/>
              <w:rPr>
                <w:rFonts w:ascii="宋体" w:hAnsi="宋体"/>
                <w:bCs/>
                <w:color w:val="auto"/>
                <w:szCs w:val="21"/>
              </w:rPr>
            </w:pPr>
          </w:p>
        </w:tc>
        <w:tc>
          <w:tcPr>
            <w:tcW w:w="2096" w:type="dxa"/>
            <w:vMerge w:val="continue"/>
            <w:vAlign w:val="center"/>
          </w:tcPr>
          <w:p>
            <w:pPr>
              <w:snapToGrid w:val="0"/>
              <w:spacing w:before="60" w:after="60"/>
              <w:jc w:val="left"/>
              <w:textAlignment w:val="center"/>
              <w:rPr>
                <w:rFonts w:ascii="宋体" w:hAnsi="宋体"/>
                <w:bCs/>
                <w:color w:val="auto"/>
                <w:szCs w:val="21"/>
              </w:rPr>
            </w:pPr>
          </w:p>
        </w:tc>
        <w:tc>
          <w:tcPr>
            <w:tcW w:w="1450"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开断能力</w:t>
            </w:r>
          </w:p>
        </w:tc>
        <w:tc>
          <w:tcPr>
            <w:tcW w:w="741" w:type="dxa"/>
            <w:vAlign w:val="center"/>
          </w:tcPr>
          <w:p>
            <w:pPr>
              <w:snapToGrid w:val="0"/>
              <w:spacing w:before="60" w:after="60"/>
              <w:jc w:val="left"/>
              <w:textAlignment w:val="center"/>
              <w:rPr>
                <w:rFonts w:ascii="宋体" w:hAnsi="宋体"/>
                <w:bCs/>
                <w:color w:val="auto"/>
                <w:szCs w:val="21"/>
              </w:rPr>
            </w:pPr>
          </w:p>
        </w:tc>
        <w:tc>
          <w:tcPr>
            <w:tcW w:w="3191"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DC220 V、2.5A</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五</w:t>
            </w:r>
          </w:p>
        </w:tc>
        <w:tc>
          <w:tcPr>
            <w:tcW w:w="8070" w:type="dxa"/>
            <w:gridSpan w:val="5"/>
            <w:vAlign w:val="center"/>
          </w:tcPr>
          <w:p>
            <w:pPr>
              <w:snapToGrid w:val="0"/>
              <w:spacing w:before="60" w:after="60"/>
              <w:jc w:val="left"/>
              <w:textAlignment w:val="center"/>
              <w:rPr>
                <w:rFonts w:ascii="宋体" w:hAnsi="宋体"/>
                <w:bCs/>
                <w:color w:val="auto"/>
                <w:szCs w:val="21"/>
              </w:rPr>
            </w:pPr>
            <w:r>
              <w:rPr>
                <w:rFonts w:ascii="宋体" w:hAnsi="宋体"/>
                <w:bCs/>
                <w:color w:val="auto"/>
                <w:szCs w:val="21"/>
              </w:rPr>
              <w:t>电流互感器参数</w:t>
            </w: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1</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型式或型号</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干式、电磁式</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restart"/>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2</w:t>
            </w:r>
          </w:p>
        </w:tc>
        <w:tc>
          <w:tcPr>
            <w:tcW w:w="2096" w:type="dxa"/>
            <w:vMerge w:val="restart"/>
            <w:vAlign w:val="center"/>
          </w:tcPr>
          <w:p>
            <w:pPr>
              <w:snapToGrid w:val="0"/>
              <w:spacing w:before="60" w:after="60"/>
              <w:jc w:val="left"/>
              <w:textAlignment w:val="center"/>
              <w:rPr>
                <w:rFonts w:ascii="宋体" w:hAnsi="宋体"/>
                <w:color w:val="auto"/>
                <w:szCs w:val="21"/>
              </w:rPr>
            </w:pPr>
            <w:r>
              <w:rPr>
                <w:rFonts w:ascii="宋体" w:hAnsi="宋体"/>
                <w:color w:val="auto"/>
                <w:szCs w:val="21"/>
              </w:rPr>
              <w:t>绕组1</w:t>
            </w: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额定电流比</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见表2</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额定负荷</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见表2</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准确级</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见表2</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restart"/>
            <w:vAlign w:val="center"/>
          </w:tcPr>
          <w:p>
            <w:pPr>
              <w:snapToGrid w:val="0"/>
              <w:spacing w:before="60" w:after="60"/>
              <w:jc w:val="left"/>
              <w:textAlignment w:val="center"/>
              <w:rPr>
                <w:rFonts w:ascii="宋体" w:hAnsi="宋体"/>
                <w:color w:val="auto"/>
                <w:szCs w:val="21"/>
              </w:rPr>
            </w:pPr>
            <w:r>
              <w:rPr>
                <w:rFonts w:ascii="宋体" w:hAnsi="宋体"/>
                <w:color w:val="auto"/>
                <w:szCs w:val="21"/>
              </w:rPr>
              <w:t>绕组2</w:t>
            </w: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额定电流比</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见表2</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额定负荷</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见表2</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准确级</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见表2</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restart"/>
            <w:vAlign w:val="center"/>
          </w:tcPr>
          <w:p>
            <w:pPr>
              <w:snapToGrid w:val="0"/>
              <w:spacing w:before="60" w:after="60"/>
              <w:jc w:val="left"/>
              <w:textAlignment w:val="center"/>
              <w:rPr>
                <w:rFonts w:ascii="宋体" w:hAnsi="宋体"/>
                <w:color w:val="auto"/>
                <w:szCs w:val="21"/>
              </w:rPr>
            </w:pPr>
            <w:r>
              <w:rPr>
                <w:rFonts w:ascii="宋体" w:hAnsi="宋体"/>
                <w:color w:val="auto"/>
                <w:szCs w:val="21"/>
              </w:rPr>
              <w:t>绕组3</w:t>
            </w: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额定电流比</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见表2</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额定负荷</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见表2</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准确级</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见表2</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restart"/>
            <w:vAlign w:val="center"/>
          </w:tcPr>
          <w:p>
            <w:pPr>
              <w:snapToGrid w:val="0"/>
              <w:spacing w:before="60" w:after="60"/>
              <w:jc w:val="left"/>
              <w:textAlignment w:val="center"/>
              <w:rPr>
                <w:rFonts w:ascii="宋体" w:hAnsi="宋体"/>
                <w:color w:val="auto"/>
                <w:szCs w:val="21"/>
              </w:rPr>
            </w:pPr>
            <w:r>
              <w:rPr>
                <w:rFonts w:ascii="宋体" w:hAnsi="宋体"/>
                <w:color w:val="auto"/>
                <w:szCs w:val="21"/>
              </w:rPr>
              <w:t>绕组</w:t>
            </w:r>
            <w:r>
              <w:rPr>
                <w:rFonts w:hint="eastAsia" w:ascii="宋体" w:hAnsi="宋体"/>
                <w:color w:val="auto"/>
                <w:szCs w:val="21"/>
              </w:rPr>
              <w:t>4</w:t>
            </w:r>
          </w:p>
        </w:tc>
        <w:tc>
          <w:tcPr>
            <w:tcW w:w="1450" w:type="dxa"/>
            <w:tcBorders>
              <w:bottom w:val="single" w:color="auto" w:sz="4" w:space="0"/>
            </w:tcBorders>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额定电流比</w:t>
            </w:r>
          </w:p>
        </w:tc>
        <w:tc>
          <w:tcPr>
            <w:tcW w:w="741" w:type="dxa"/>
            <w:tcBorders>
              <w:bottom w:val="single" w:color="auto" w:sz="4" w:space="0"/>
            </w:tcBorders>
            <w:vAlign w:val="center"/>
          </w:tcPr>
          <w:p>
            <w:pPr>
              <w:snapToGrid w:val="0"/>
              <w:spacing w:before="60" w:after="60"/>
              <w:jc w:val="left"/>
              <w:textAlignment w:val="center"/>
              <w:rPr>
                <w:rFonts w:ascii="宋体" w:hAnsi="宋体"/>
                <w:color w:val="auto"/>
                <w:szCs w:val="21"/>
              </w:rPr>
            </w:pPr>
          </w:p>
        </w:tc>
        <w:tc>
          <w:tcPr>
            <w:tcW w:w="3191" w:type="dxa"/>
            <w:tcBorders>
              <w:bottom w:val="single" w:color="auto" w:sz="4" w:space="0"/>
            </w:tcBorders>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见表2</w:t>
            </w:r>
          </w:p>
        </w:tc>
        <w:tc>
          <w:tcPr>
            <w:tcW w:w="592" w:type="dxa"/>
            <w:tcBorders>
              <w:bottom w:val="single" w:color="auto" w:sz="4" w:space="0"/>
            </w:tcBorders>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tcBorders>
              <w:top w:val="single" w:color="auto" w:sz="4" w:space="0"/>
            </w:tcBorders>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额定负荷</w:t>
            </w:r>
          </w:p>
        </w:tc>
        <w:tc>
          <w:tcPr>
            <w:tcW w:w="741" w:type="dxa"/>
            <w:tcBorders>
              <w:top w:val="single" w:color="auto" w:sz="4" w:space="0"/>
            </w:tcBorders>
            <w:vAlign w:val="center"/>
          </w:tcPr>
          <w:p>
            <w:pPr>
              <w:snapToGrid w:val="0"/>
              <w:spacing w:before="60" w:after="60"/>
              <w:jc w:val="left"/>
              <w:textAlignment w:val="center"/>
              <w:rPr>
                <w:rFonts w:ascii="宋体" w:hAnsi="宋体"/>
                <w:color w:val="auto"/>
                <w:szCs w:val="21"/>
              </w:rPr>
            </w:pPr>
          </w:p>
        </w:tc>
        <w:tc>
          <w:tcPr>
            <w:tcW w:w="3191" w:type="dxa"/>
            <w:tcBorders>
              <w:top w:val="single" w:color="auto" w:sz="4" w:space="0"/>
            </w:tcBorders>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见表2</w:t>
            </w:r>
          </w:p>
        </w:tc>
        <w:tc>
          <w:tcPr>
            <w:tcW w:w="592" w:type="dxa"/>
            <w:tcBorders>
              <w:top w:val="single" w:color="auto" w:sz="4" w:space="0"/>
            </w:tcBorders>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准确级</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见表2</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restart"/>
            <w:vAlign w:val="center"/>
          </w:tcPr>
          <w:p>
            <w:pPr>
              <w:snapToGrid w:val="0"/>
              <w:spacing w:before="60" w:after="60"/>
              <w:jc w:val="left"/>
              <w:textAlignment w:val="center"/>
              <w:rPr>
                <w:rFonts w:ascii="宋体" w:hAnsi="宋体"/>
                <w:color w:val="auto"/>
                <w:szCs w:val="21"/>
              </w:rPr>
            </w:pPr>
            <w:r>
              <w:rPr>
                <w:rFonts w:ascii="宋体" w:hAnsi="宋体"/>
                <w:color w:val="auto"/>
                <w:szCs w:val="21"/>
              </w:rPr>
              <w:t>绕组</w:t>
            </w:r>
            <w:r>
              <w:rPr>
                <w:rFonts w:hint="eastAsia" w:ascii="宋体" w:hAnsi="宋体"/>
                <w:color w:val="auto"/>
                <w:szCs w:val="21"/>
              </w:rPr>
              <w:t>5</w:t>
            </w: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额定电流比</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见表2</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额定负荷</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见表2</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准确级</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见表2</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额定负荷</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见表2</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准确级</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见表2</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六</w:t>
            </w:r>
          </w:p>
        </w:tc>
        <w:tc>
          <w:tcPr>
            <w:tcW w:w="8070" w:type="dxa"/>
            <w:gridSpan w:val="5"/>
            <w:vAlign w:val="center"/>
          </w:tcPr>
          <w:p>
            <w:pPr>
              <w:snapToGrid w:val="0"/>
              <w:spacing w:before="60" w:after="60"/>
              <w:jc w:val="left"/>
              <w:textAlignment w:val="center"/>
              <w:rPr>
                <w:rFonts w:ascii="宋体" w:hAnsi="宋体"/>
                <w:color w:val="auto"/>
                <w:szCs w:val="21"/>
              </w:rPr>
            </w:pPr>
            <w:r>
              <w:rPr>
                <w:rFonts w:hint="eastAsia" w:ascii="宋体" w:hAnsi="宋体"/>
                <w:bCs/>
                <w:color w:val="auto"/>
                <w:szCs w:val="21"/>
              </w:rPr>
              <w:t>PT柜</w:t>
            </w:r>
            <w:r>
              <w:rPr>
                <w:rFonts w:ascii="宋体" w:hAnsi="宋体"/>
                <w:bCs/>
                <w:color w:val="auto"/>
                <w:szCs w:val="21"/>
              </w:rPr>
              <w:t>电压互感器参数</w:t>
            </w: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1</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型式或型号</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环氧浇注型</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2</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额定电压比</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pStyle w:val="15"/>
              <w:pBdr>
                <w:bottom w:val="none" w:color="auto" w:sz="0" w:space="0"/>
              </w:pBdr>
              <w:tabs>
                <w:tab w:val="clear" w:pos="4153"/>
                <w:tab w:val="clear" w:pos="8306"/>
              </w:tabs>
              <w:spacing w:before="60" w:after="60"/>
              <w:jc w:val="left"/>
              <w:rPr>
                <w:rFonts w:ascii="宋体" w:hAnsi="宋体"/>
                <w:color w:val="auto"/>
                <w:kern w:val="2"/>
                <w:sz w:val="21"/>
                <w:szCs w:val="21"/>
              </w:rPr>
            </w:pPr>
            <w:r>
              <w:rPr>
                <w:rFonts w:hint="eastAsia" w:ascii="宋体" w:hAnsi="宋体"/>
                <w:color w:val="auto"/>
                <w:kern w:val="2"/>
                <w:sz w:val="21"/>
                <w:szCs w:val="21"/>
              </w:rPr>
              <w:t>(35/√3)/(0.1/√3)/(0.1/√3)/0.1kV</w:t>
            </w:r>
          </w:p>
        </w:tc>
        <w:tc>
          <w:tcPr>
            <w:tcW w:w="592" w:type="dxa"/>
            <w:vAlign w:val="center"/>
          </w:tcPr>
          <w:p>
            <w:pPr>
              <w:pStyle w:val="15"/>
              <w:pBdr>
                <w:bottom w:val="none" w:color="auto" w:sz="0" w:space="0"/>
              </w:pBdr>
              <w:tabs>
                <w:tab w:val="clear" w:pos="4153"/>
                <w:tab w:val="clear" w:pos="8306"/>
              </w:tabs>
              <w:spacing w:before="60" w:after="60"/>
              <w:jc w:val="left"/>
              <w:rPr>
                <w:rFonts w:ascii="宋体" w:hAnsi="宋体"/>
                <w:color w:val="auto"/>
                <w:kern w:val="2"/>
                <w:sz w:val="21"/>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3</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准确级</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0.2/0.5(3P)/0.5(3P)/3P</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4</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接线级别</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Yn</w:t>
            </w:r>
            <w:r>
              <w:rPr>
                <w:rFonts w:hint="eastAsia" w:ascii="宋体" w:hAnsi="宋体"/>
                <w:color w:val="auto"/>
                <w:szCs w:val="21"/>
              </w:rPr>
              <w:t>/yn/yn/△</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5</w:t>
            </w:r>
          </w:p>
        </w:tc>
        <w:tc>
          <w:tcPr>
            <w:tcW w:w="3546" w:type="dxa"/>
            <w:gridSpan w:val="2"/>
            <w:vAlign w:val="center"/>
          </w:tcPr>
          <w:p>
            <w:pPr>
              <w:pStyle w:val="13"/>
              <w:snapToGrid w:val="0"/>
              <w:spacing w:before="60" w:after="60"/>
              <w:jc w:val="left"/>
              <w:textAlignment w:val="center"/>
              <w:rPr>
                <w:rFonts w:ascii="宋体" w:hAnsi="宋体"/>
                <w:color w:val="auto"/>
                <w:kern w:val="2"/>
                <w:sz w:val="21"/>
                <w:szCs w:val="21"/>
              </w:rPr>
            </w:pPr>
            <w:r>
              <w:rPr>
                <w:rFonts w:hint="eastAsia" w:ascii="宋体" w:hAnsi="宋体"/>
                <w:color w:val="auto"/>
                <w:kern w:val="2"/>
                <w:sz w:val="21"/>
                <w:szCs w:val="21"/>
              </w:rPr>
              <w:t>额定容量</w:t>
            </w:r>
          </w:p>
        </w:tc>
        <w:tc>
          <w:tcPr>
            <w:tcW w:w="74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VA</w:t>
            </w:r>
          </w:p>
        </w:tc>
        <w:tc>
          <w:tcPr>
            <w:tcW w:w="319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50/50/50/100VA</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6</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三相不平衡度</w:t>
            </w:r>
          </w:p>
        </w:tc>
        <w:tc>
          <w:tcPr>
            <w:tcW w:w="74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V</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7</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低压绕组1min工频耐压</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kV</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3</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8</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额定电压因数</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1.2倍连续，1.9倍</w:t>
            </w:r>
            <w:r>
              <w:rPr>
                <w:rFonts w:ascii="宋体" w:hAnsi="宋体"/>
                <w:color w:val="auto"/>
                <w:szCs w:val="21"/>
              </w:rPr>
              <w:t>8h</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bCs/>
                <w:color w:val="auto"/>
                <w:szCs w:val="21"/>
              </w:rPr>
              <w:t>七</w:t>
            </w:r>
          </w:p>
        </w:tc>
        <w:tc>
          <w:tcPr>
            <w:tcW w:w="8070" w:type="dxa"/>
            <w:gridSpan w:val="5"/>
            <w:vAlign w:val="center"/>
          </w:tcPr>
          <w:p>
            <w:pPr>
              <w:snapToGrid w:val="0"/>
              <w:spacing w:before="60" w:after="60"/>
              <w:jc w:val="left"/>
              <w:textAlignment w:val="center"/>
              <w:rPr>
                <w:rFonts w:ascii="宋体" w:hAnsi="宋体"/>
                <w:color w:val="auto"/>
                <w:szCs w:val="21"/>
              </w:rPr>
            </w:pPr>
            <w:r>
              <w:rPr>
                <w:rFonts w:hint="eastAsia" w:ascii="宋体" w:hAnsi="宋体"/>
                <w:bCs/>
                <w:color w:val="auto"/>
                <w:szCs w:val="21"/>
              </w:rPr>
              <w:t>熔断器</w:t>
            </w:r>
            <w:r>
              <w:rPr>
                <w:rFonts w:ascii="宋体" w:hAnsi="宋体"/>
                <w:bCs/>
                <w:color w:val="auto"/>
                <w:szCs w:val="21"/>
              </w:rPr>
              <w:t>参数</w:t>
            </w: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w:t>
            </w:r>
          </w:p>
        </w:tc>
        <w:tc>
          <w:tcPr>
            <w:tcW w:w="3546" w:type="dxa"/>
            <w:gridSpan w:val="2"/>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熔断器型式</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户内</w:t>
            </w:r>
            <w:r>
              <w:rPr>
                <w:rFonts w:ascii="宋体" w:hAnsi="宋体"/>
                <w:color w:val="auto"/>
                <w:szCs w:val="21"/>
              </w:rPr>
              <w:t>高压限流熔断器</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2</w:t>
            </w:r>
          </w:p>
        </w:tc>
        <w:tc>
          <w:tcPr>
            <w:tcW w:w="3546" w:type="dxa"/>
            <w:gridSpan w:val="2"/>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熔断器的额定电流</w:t>
            </w:r>
          </w:p>
        </w:tc>
        <w:tc>
          <w:tcPr>
            <w:tcW w:w="74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A</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0.5</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3</w:t>
            </w:r>
          </w:p>
        </w:tc>
        <w:tc>
          <w:tcPr>
            <w:tcW w:w="3546" w:type="dxa"/>
            <w:gridSpan w:val="2"/>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熔断器的额定短路开断电流</w:t>
            </w:r>
          </w:p>
        </w:tc>
        <w:tc>
          <w:tcPr>
            <w:tcW w:w="74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kA</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31.5</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八</w:t>
            </w:r>
          </w:p>
        </w:tc>
        <w:tc>
          <w:tcPr>
            <w:tcW w:w="8070" w:type="dxa"/>
            <w:gridSpan w:val="5"/>
            <w:vAlign w:val="center"/>
          </w:tcPr>
          <w:p>
            <w:pPr>
              <w:snapToGrid w:val="0"/>
              <w:spacing w:before="60" w:after="60"/>
              <w:jc w:val="left"/>
              <w:textAlignment w:val="center"/>
              <w:rPr>
                <w:rFonts w:ascii="宋体" w:hAnsi="宋体"/>
                <w:bCs/>
                <w:color w:val="auto"/>
                <w:szCs w:val="21"/>
              </w:rPr>
            </w:pPr>
            <w:r>
              <w:rPr>
                <w:rFonts w:ascii="宋体" w:hAnsi="宋体"/>
                <w:bCs/>
                <w:color w:val="auto"/>
                <w:szCs w:val="21"/>
              </w:rPr>
              <w:t>避雷器参数</w:t>
            </w: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1</w:t>
            </w:r>
          </w:p>
        </w:tc>
        <w:tc>
          <w:tcPr>
            <w:tcW w:w="3546" w:type="dxa"/>
            <w:gridSpan w:val="2"/>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型式</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复合绝缘金属氧化物避雷器</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2</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额定电压</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kV</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51</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3</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持续运行电压</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kV</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43.2</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4</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标称放电电流</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kA</w:t>
            </w:r>
          </w:p>
        </w:tc>
        <w:tc>
          <w:tcPr>
            <w:tcW w:w="319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5</w:t>
            </w:r>
            <w:r>
              <w:rPr>
                <w:rFonts w:hint="eastAsia" w:ascii="宋体" w:hAnsi="宋体"/>
                <w:color w:val="auto"/>
                <w:szCs w:val="21"/>
              </w:rPr>
              <w:t>（峰值）</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5</w:t>
            </w:r>
          </w:p>
        </w:tc>
        <w:tc>
          <w:tcPr>
            <w:tcW w:w="3546" w:type="dxa"/>
            <w:gridSpan w:val="2"/>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陡波冲击电流下残压峰值（5kA，1/3</w:t>
            </w:r>
            <w:r>
              <w:rPr>
                <w:rFonts w:ascii="宋体" w:hAnsi="宋体"/>
                <w:color w:val="auto"/>
                <w:szCs w:val="21"/>
              </w:rPr>
              <w:t></w:t>
            </w:r>
            <w:r>
              <w:rPr>
                <w:rFonts w:hint="eastAsia" w:ascii="宋体" w:hAnsi="宋体"/>
                <w:color w:val="auto"/>
                <w:szCs w:val="21"/>
              </w:rPr>
              <w:t>s）</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kV</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w:t>
            </w:r>
            <w:r>
              <w:rPr>
                <w:rFonts w:ascii="宋体" w:hAnsi="宋体"/>
                <w:color w:val="auto"/>
                <w:szCs w:val="21"/>
              </w:rPr>
              <w:t>154</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6</w:t>
            </w:r>
          </w:p>
        </w:tc>
        <w:tc>
          <w:tcPr>
            <w:tcW w:w="3546" w:type="dxa"/>
            <w:gridSpan w:val="2"/>
            <w:vAlign w:val="center"/>
          </w:tcPr>
          <w:p>
            <w:pPr>
              <w:pStyle w:val="14"/>
              <w:spacing w:before="60" w:after="60"/>
              <w:textAlignment w:val="center"/>
              <w:rPr>
                <w:rFonts w:ascii="宋体" w:hAnsi="宋体"/>
                <w:color w:val="auto"/>
                <w:kern w:val="2"/>
                <w:sz w:val="21"/>
                <w:szCs w:val="21"/>
              </w:rPr>
            </w:pPr>
            <w:r>
              <w:rPr>
                <w:rFonts w:hint="eastAsia" w:ascii="宋体" w:hAnsi="宋体"/>
                <w:color w:val="auto"/>
                <w:kern w:val="2"/>
                <w:sz w:val="21"/>
                <w:szCs w:val="21"/>
              </w:rPr>
              <w:t>雷电冲击电流下残压峰值（5kA，8/20</w:t>
            </w:r>
            <w:r>
              <w:rPr>
                <w:rFonts w:ascii="宋体" w:hAnsi="宋体"/>
                <w:color w:val="auto"/>
                <w:kern w:val="2"/>
                <w:sz w:val="21"/>
                <w:szCs w:val="21"/>
              </w:rPr>
              <w:t></w:t>
            </w:r>
            <w:r>
              <w:rPr>
                <w:rFonts w:hint="eastAsia" w:ascii="宋体" w:hAnsi="宋体"/>
                <w:color w:val="auto"/>
                <w:kern w:val="2"/>
                <w:sz w:val="21"/>
                <w:szCs w:val="21"/>
              </w:rPr>
              <w:t>s）</w:t>
            </w:r>
          </w:p>
        </w:tc>
        <w:tc>
          <w:tcPr>
            <w:tcW w:w="741" w:type="dxa"/>
            <w:vAlign w:val="center"/>
          </w:tcPr>
          <w:p>
            <w:pPr>
              <w:pStyle w:val="9"/>
              <w:snapToGrid w:val="0"/>
              <w:spacing w:before="60" w:after="60"/>
              <w:ind w:left="0" w:leftChars="0"/>
              <w:jc w:val="left"/>
              <w:textAlignment w:val="center"/>
              <w:rPr>
                <w:rFonts w:ascii="宋体" w:hAnsi="宋体"/>
                <w:bCs/>
                <w:color w:val="auto"/>
                <w:kern w:val="2"/>
                <w:sz w:val="21"/>
                <w:szCs w:val="21"/>
              </w:rPr>
            </w:pPr>
            <w:r>
              <w:rPr>
                <w:rFonts w:ascii="宋体" w:hAnsi="宋体"/>
                <w:color w:val="auto"/>
                <w:kern w:val="2"/>
                <w:sz w:val="21"/>
                <w:szCs w:val="21"/>
              </w:rPr>
              <w:t>kV</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≤134</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7</w:t>
            </w:r>
          </w:p>
        </w:tc>
        <w:tc>
          <w:tcPr>
            <w:tcW w:w="3546" w:type="dxa"/>
            <w:gridSpan w:val="2"/>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操作冲击电流下残压峰值</w:t>
            </w:r>
          </w:p>
          <w:p>
            <w:pPr>
              <w:snapToGrid w:val="0"/>
              <w:spacing w:before="60" w:after="60"/>
              <w:jc w:val="left"/>
              <w:textAlignment w:val="center"/>
              <w:rPr>
                <w:rFonts w:ascii="宋体" w:hAnsi="宋体"/>
                <w:color w:val="auto"/>
                <w:szCs w:val="21"/>
              </w:rPr>
            </w:pPr>
            <w:r>
              <w:rPr>
                <w:rFonts w:hint="eastAsia" w:ascii="宋体" w:hAnsi="宋体"/>
                <w:color w:val="auto"/>
                <w:szCs w:val="21"/>
              </w:rPr>
              <w:t>（250A，30/60</w:t>
            </w:r>
            <w:r>
              <w:rPr>
                <w:rFonts w:ascii="宋体" w:hAnsi="宋体"/>
                <w:color w:val="auto"/>
                <w:szCs w:val="21"/>
              </w:rPr>
              <w:t></w:t>
            </w:r>
            <w:r>
              <w:rPr>
                <w:rFonts w:hint="eastAsia" w:ascii="宋体" w:hAnsi="宋体"/>
                <w:color w:val="auto"/>
                <w:szCs w:val="21"/>
              </w:rPr>
              <w:t>s）</w:t>
            </w:r>
          </w:p>
        </w:tc>
        <w:tc>
          <w:tcPr>
            <w:tcW w:w="741" w:type="dxa"/>
            <w:vAlign w:val="center"/>
          </w:tcPr>
          <w:p>
            <w:pPr>
              <w:pStyle w:val="9"/>
              <w:snapToGrid w:val="0"/>
              <w:spacing w:before="60" w:after="60"/>
              <w:ind w:left="0" w:leftChars="0"/>
              <w:jc w:val="left"/>
              <w:textAlignment w:val="center"/>
              <w:rPr>
                <w:rFonts w:ascii="宋体" w:hAnsi="宋体"/>
                <w:bCs/>
                <w:color w:val="auto"/>
                <w:kern w:val="2"/>
                <w:sz w:val="21"/>
                <w:szCs w:val="21"/>
              </w:rPr>
            </w:pPr>
            <w:r>
              <w:rPr>
                <w:rFonts w:ascii="宋体" w:hAnsi="宋体"/>
                <w:color w:val="auto"/>
                <w:kern w:val="2"/>
                <w:sz w:val="21"/>
                <w:szCs w:val="21"/>
              </w:rPr>
              <w:t>kV</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≤114</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8</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直流1mA参考电压</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kV</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≥76</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9</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75</w:t>
            </w:r>
            <w:r>
              <w:rPr>
                <w:rFonts w:hint="eastAsia" w:ascii="宋体" w:hAnsi="宋体"/>
                <w:color w:val="auto"/>
                <w:szCs w:val="21"/>
              </w:rPr>
              <w:t>%</w:t>
            </w:r>
            <w:r>
              <w:rPr>
                <w:rFonts w:ascii="宋体" w:hAnsi="宋体"/>
                <w:color w:val="auto"/>
                <w:szCs w:val="21"/>
              </w:rPr>
              <w:t>直流1mA参考电压下的泄漏电流</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A</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（投标人提供）</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10</w:t>
            </w:r>
          </w:p>
        </w:tc>
        <w:tc>
          <w:tcPr>
            <w:tcW w:w="3546" w:type="dxa"/>
            <w:gridSpan w:val="2"/>
            <w:vAlign w:val="center"/>
          </w:tcPr>
          <w:p>
            <w:pPr>
              <w:pStyle w:val="13"/>
              <w:snapToGrid w:val="0"/>
              <w:spacing w:before="60" w:after="60"/>
              <w:jc w:val="left"/>
              <w:textAlignment w:val="center"/>
              <w:rPr>
                <w:rFonts w:ascii="宋体" w:hAnsi="宋体"/>
                <w:color w:val="auto"/>
                <w:kern w:val="2"/>
                <w:sz w:val="21"/>
                <w:szCs w:val="21"/>
              </w:rPr>
            </w:pPr>
            <w:r>
              <w:rPr>
                <w:rFonts w:ascii="宋体" w:hAnsi="宋体"/>
                <w:color w:val="auto"/>
                <w:kern w:val="2"/>
                <w:sz w:val="21"/>
                <w:szCs w:val="21"/>
              </w:rPr>
              <w:t>工频参考电压（有效值）</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kV</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（投标人提供）</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11</w:t>
            </w:r>
          </w:p>
        </w:tc>
        <w:tc>
          <w:tcPr>
            <w:tcW w:w="3546" w:type="dxa"/>
            <w:gridSpan w:val="2"/>
            <w:vAlign w:val="center"/>
          </w:tcPr>
          <w:p>
            <w:pPr>
              <w:pStyle w:val="13"/>
              <w:snapToGrid w:val="0"/>
              <w:spacing w:before="60" w:after="60"/>
              <w:jc w:val="left"/>
              <w:textAlignment w:val="center"/>
              <w:rPr>
                <w:rFonts w:ascii="宋体" w:hAnsi="宋体"/>
                <w:color w:val="auto"/>
                <w:kern w:val="2"/>
                <w:sz w:val="21"/>
                <w:szCs w:val="21"/>
              </w:rPr>
            </w:pPr>
            <w:r>
              <w:rPr>
                <w:rFonts w:ascii="宋体" w:hAnsi="宋体"/>
                <w:color w:val="auto"/>
                <w:kern w:val="2"/>
                <w:sz w:val="21"/>
                <w:szCs w:val="21"/>
              </w:rPr>
              <w:t>工频参考电流（峰值）</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mA</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（投标人提供）</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Merge w:val="restart"/>
            <w:vAlign w:val="center"/>
          </w:tcPr>
          <w:p>
            <w:pPr>
              <w:snapToGrid w:val="0"/>
              <w:spacing w:before="60" w:after="60"/>
              <w:jc w:val="left"/>
              <w:textAlignment w:val="center"/>
              <w:rPr>
                <w:rFonts w:ascii="宋体" w:hAnsi="宋体"/>
                <w:color w:val="auto"/>
                <w:szCs w:val="21"/>
              </w:rPr>
            </w:pPr>
            <w:r>
              <w:rPr>
                <w:rFonts w:ascii="宋体" w:hAnsi="宋体"/>
                <w:color w:val="auto"/>
                <w:szCs w:val="21"/>
              </w:rPr>
              <w:t>12</w:t>
            </w:r>
          </w:p>
        </w:tc>
        <w:tc>
          <w:tcPr>
            <w:tcW w:w="2096" w:type="dxa"/>
            <w:vMerge w:val="restart"/>
            <w:vAlign w:val="center"/>
          </w:tcPr>
          <w:p>
            <w:pPr>
              <w:snapToGrid w:val="0"/>
              <w:spacing w:before="60" w:after="60"/>
              <w:jc w:val="left"/>
              <w:textAlignment w:val="center"/>
              <w:rPr>
                <w:rFonts w:ascii="宋体" w:hAnsi="宋体"/>
                <w:color w:val="auto"/>
                <w:szCs w:val="21"/>
              </w:rPr>
            </w:pPr>
            <w:r>
              <w:rPr>
                <w:rFonts w:ascii="宋体" w:hAnsi="宋体"/>
                <w:color w:val="auto"/>
                <w:szCs w:val="21"/>
              </w:rPr>
              <w:t>持续电流</w:t>
            </w: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全电流</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mA</w:t>
            </w:r>
          </w:p>
        </w:tc>
        <w:tc>
          <w:tcPr>
            <w:tcW w:w="3191" w:type="dxa"/>
            <w:vAlign w:val="center"/>
          </w:tcPr>
          <w:p>
            <w:pPr>
              <w:jc w:val="left"/>
              <w:rPr>
                <w:rFonts w:ascii="宋体" w:hAnsi="宋体"/>
                <w:color w:val="auto"/>
                <w:szCs w:val="21"/>
              </w:rPr>
            </w:pPr>
            <w:r>
              <w:rPr>
                <w:rFonts w:hint="eastAsia" w:ascii="宋体" w:hAnsi="宋体"/>
                <w:color w:val="auto"/>
                <w:szCs w:val="21"/>
              </w:rPr>
              <w:t>≤1</w:t>
            </w:r>
          </w:p>
        </w:tc>
        <w:tc>
          <w:tcPr>
            <w:tcW w:w="592" w:type="dxa"/>
            <w:vAlign w:val="center"/>
          </w:tcPr>
          <w:p>
            <w:pPr>
              <w:jc w:val="left"/>
              <w:rPr>
                <w:rFonts w:ascii="宋体" w:hAnsi="宋体"/>
                <w:color w:val="auto"/>
                <w:szCs w:val="21"/>
              </w:rPr>
            </w:pPr>
          </w:p>
        </w:tc>
      </w:tr>
      <w:tr>
        <w:trPr>
          <w:jc w:val="center"/>
        </w:trPr>
        <w:tc>
          <w:tcPr>
            <w:tcW w:w="458" w:type="dxa"/>
            <w:vMerge w:val="continue"/>
            <w:vAlign w:val="center"/>
          </w:tcPr>
          <w:p>
            <w:pPr>
              <w:snapToGrid w:val="0"/>
              <w:spacing w:before="60" w:after="60"/>
              <w:jc w:val="left"/>
              <w:textAlignment w:val="center"/>
              <w:rPr>
                <w:rFonts w:ascii="宋体" w:hAnsi="宋体"/>
                <w:color w:val="auto"/>
                <w:szCs w:val="21"/>
              </w:rPr>
            </w:pPr>
          </w:p>
        </w:tc>
        <w:tc>
          <w:tcPr>
            <w:tcW w:w="2096" w:type="dxa"/>
            <w:vMerge w:val="continue"/>
            <w:vAlign w:val="center"/>
          </w:tcPr>
          <w:p>
            <w:pPr>
              <w:snapToGrid w:val="0"/>
              <w:spacing w:before="60" w:after="60"/>
              <w:jc w:val="left"/>
              <w:textAlignment w:val="center"/>
              <w:rPr>
                <w:rFonts w:ascii="宋体" w:hAnsi="宋体"/>
                <w:color w:val="auto"/>
                <w:szCs w:val="21"/>
              </w:rPr>
            </w:pPr>
          </w:p>
        </w:tc>
        <w:tc>
          <w:tcPr>
            <w:tcW w:w="1450"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阻性电流</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A</w:t>
            </w:r>
          </w:p>
        </w:tc>
        <w:tc>
          <w:tcPr>
            <w:tcW w:w="3191" w:type="dxa"/>
            <w:vAlign w:val="center"/>
          </w:tcPr>
          <w:p>
            <w:pPr>
              <w:jc w:val="left"/>
              <w:rPr>
                <w:rFonts w:ascii="宋体" w:hAnsi="宋体"/>
                <w:color w:val="auto"/>
                <w:szCs w:val="21"/>
              </w:rPr>
            </w:pPr>
            <w:r>
              <w:rPr>
                <w:rFonts w:hint="eastAsia" w:ascii="宋体" w:hAnsi="宋体"/>
                <w:color w:val="auto"/>
                <w:szCs w:val="21"/>
              </w:rPr>
              <w:t>≤300</w:t>
            </w:r>
          </w:p>
        </w:tc>
        <w:tc>
          <w:tcPr>
            <w:tcW w:w="592" w:type="dxa"/>
            <w:vAlign w:val="center"/>
          </w:tcPr>
          <w:p>
            <w:pPr>
              <w:jc w:val="left"/>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13</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长持续时间冲击耐受电流</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A</w:t>
            </w:r>
          </w:p>
        </w:tc>
        <w:tc>
          <w:tcPr>
            <w:tcW w:w="319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400</w:t>
            </w:r>
            <w:r>
              <w:rPr>
                <w:rFonts w:hint="eastAsia" w:ascii="宋体" w:hAnsi="宋体"/>
                <w:color w:val="auto"/>
                <w:szCs w:val="21"/>
              </w:rPr>
              <w:t>（峰值）</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14</w:t>
            </w:r>
          </w:p>
        </w:tc>
        <w:tc>
          <w:tcPr>
            <w:tcW w:w="3546" w:type="dxa"/>
            <w:gridSpan w:val="2"/>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4</w:t>
            </w:r>
            <w:r>
              <w:rPr>
                <w:rFonts w:ascii="宋体" w:hAnsi="宋体"/>
                <w:color w:val="auto"/>
                <w:szCs w:val="21"/>
              </w:rPr>
              <w:t>/10s大冲击耐受电流</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kA</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65（峰值）</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15</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动作负载</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（投标人提供）</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16</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工频电压耐受时间特性</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（投标人提供）</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17</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千伏额定电压吸收能力</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kJ/kV</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（投标人提供）</w:t>
            </w:r>
          </w:p>
        </w:tc>
        <w:tc>
          <w:tcPr>
            <w:tcW w:w="592" w:type="dxa"/>
            <w:vAlign w:val="center"/>
          </w:tcPr>
          <w:p>
            <w:pPr>
              <w:snapToGrid w:val="0"/>
              <w:spacing w:line="320" w:lineRule="exact"/>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18</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压力释放能力</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kA/s</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31.5/0.2</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bCs/>
                <w:color w:val="auto"/>
                <w:szCs w:val="21"/>
              </w:rPr>
            </w:pPr>
            <w:r>
              <w:rPr>
                <w:rFonts w:hint="eastAsia" w:ascii="宋体" w:hAnsi="宋体"/>
                <w:bCs/>
                <w:color w:val="auto"/>
                <w:szCs w:val="21"/>
              </w:rPr>
              <w:t>九</w:t>
            </w:r>
          </w:p>
        </w:tc>
        <w:tc>
          <w:tcPr>
            <w:tcW w:w="8070" w:type="dxa"/>
            <w:gridSpan w:val="5"/>
            <w:vAlign w:val="center"/>
          </w:tcPr>
          <w:p>
            <w:pPr>
              <w:snapToGrid w:val="0"/>
              <w:spacing w:before="60" w:after="60"/>
              <w:jc w:val="left"/>
              <w:textAlignment w:val="center"/>
              <w:rPr>
                <w:rFonts w:ascii="宋体" w:hAnsi="宋体"/>
                <w:bCs/>
                <w:color w:val="auto"/>
                <w:szCs w:val="21"/>
              </w:rPr>
            </w:pPr>
            <w:r>
              <w:rPr>
                <w:rFonts w:ascii="宋体" w:hAnsi="宋体"/>
                <w:bCs/>
                <w:color w:val="auto"/>
                <w:szCs w:val="21"/>
              </w:rPr>
              <w:t>母线参数</w:t>
            </w: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1</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材质</w:t>
            </w:r>
          </w:p>
        </w:tc>
        <w:tc>
          <w:tcPr>
            <w:tcW w:w="741" w:type="dxa"/>
            <w:vAlign w:val="center"/>
          </w:tcPr>
          <w:p>
            <w:pPr>
              <w:snapToGrid w:val="0"/>
              <w:spacing w:before="60" w:after="60"/>
              <w:jc w:val="left"/>
              <w:textAlignment w:val="center"/>
              <w:rPr>
                <w:rFonts w:ascii="宋体" w:hAnsi="宋体"/>
                <w:color w:val="auto"/>
                <w:szCs w:val="21"/>
              </w:rPr>
            </w:pP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铜</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2</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额定电流</w:t>
            </w:r>
          </w:p>
        </w:tc>
        <w:tc>
          <w:tcPr>
            <w:tcW w:w="741" w:type="dxa"/>
            <w:vAlign w:val="center"/>
          </w:tcPr>
          <w:p>
            <w:pPr>
              <w:pStyle w:val="15"/>
              <w:pBdr>
                <w:bottom w:val="none" w:color="auto" w:sz="0" w:space="0"/>
              </w:pBdr>
              <w:tabs>
                <w:tab w:val="clear" w:pos="4153"/>
                <w:tab w:val="clear" w:pos="8306"/>
              </w:tabs>
              <w:spacing w:before="60" w:after="60"/>
              <w:jc w:val="left"/>
              <w:textAlignment w:val="center"/>
              <w:rPr>
                <w:rFonts w:ascii="宋体" w:hAnsi="宋体"/>
                <w:color w:val="auto"/>
                <w:kern w:val="2"/>
                <w:sz w:val="21"/>
                <w:szCs w:val="21"/>
              </w:rPr>
            </w:pPr>
            <w:r>
              <w:rPr>
                <w:rFonts w:hint="eastAsia" w:ascii="宋体" w:hAnsi="宋体"/>
                <w:color w:val="auto"/>
                <w:kern w:val="2"/>
                <w:sz w:val="21"/>
                <w:szCs w:val="21"/>
              </w:rPr>
              <w:t>A</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lang w:val="en-US" w:eastAsia="zh-CN"/>
              </w:rPr>
              <w:t>315</w:t>
            </w:r>
            <w:r>
              <w:rPr>
                <w:rFonts w:hint="eastAsia" w:ascii="宋体" w:hAnsi="宋体"/>
                <w:color w:val="auto"/>
                <w:szCs w:val="21"/>
              </w:rPr>
              <w:t>0</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3</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额定短时耐受电流及持续时间</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kA/s</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31.5/4</w:t>
            </w:r>
          </w:p>
        </w:tc>
        <w:tc>
          <w:tcPr>
            <w:tcW w:w="592" w:type="dxa"/>
            <w:vAlign w:val="center"/>
          </w:tcPr>
          <w:p>
            <w:pPr>
              <w:snapToGrid w:val="0"/>
              <w:spacing w:before="60" w:after="60"/>
              <w:jc w:val="left"/>
              <w:textAlignment w:val="center"/>
              <w:rPr>
                <w:rFonts w:ascii="宋体" w:hAnsi="宋体"/>
                <w:color w:val="auto"/>
                <w:szCs w:val="21"/>
              </w:rPr>
            </w:pPr>
          </w:p>
        </w:tc>
      </w:tr>
      <w:tr>
        <w:trPr>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4</w:t>
            </w:r>
          </w:p>
        </w:tc>
        <w:tc>
          <w:tcPr>
            <w:tcW w:w="3546" w:type="dxa"/>
            <w:gridSpan w:val="2"/>
            <w:vAlign w:val="center"/>
          </w:tcPr>
          <w:p>
            <w:pPr>
              <w:snapToGrid w:val="0"/>
              <w:spacing w:before="60" w:after="60"/>
              <w:jc w:val="left"/>
              <w:textAlignment w:val="center"/>
              <w:rPr>
                <w:rFonts w:ascii="宋体" w:hAnsi="宋体"/>
                <w:color w:val="auto"/>
                <w:szCs w:val="21"/>
              </w:rPr>
            </w:pPr>
            <w:r>
              <w:rPr>
                <w:rFonts w:ascii="宋体" w:hAnsi="宋体"/>
                <w:color w:val="auto"/>
                <w:szCs w:val="21"/>
              </w:rPr>
              <w:t>额定峰值耐受电流</w:t>
            </w:r>
          </w:p>
        </w:tc>
        <w:tc>
          <w:tcPr>
            <w:tcW w:w="741"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kA</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80</w:t>
            </w:r>
          </w:p>
        </w:tc>
        <w:tc>
          <w:tcPr>
            <w:tcW w:w="592" w:type="dxa"/>
            <w:vAlign w:val="center"/>
          </w:tcPr>
          <w:p>
            <w:pPr>
              <w:snapToGrid w:val="0"/>
              <w:spacing w:before="60" w:after="60"/>
              <w:jc w:val="left"/>
              <w:textAlignment w:val="center"/>
              <w:rPr>
                <w:rFonts w:ascii="宋体" w:hAnsi="宋体"/>
                <w:color w:val="auto"/>
                <w:szCs w:val="21"/>
              </w:rPr>
            </w:pPr>
          </w:p>
        </w:tc>
      </w:tr>
      <w:tr>
        <w:trPr>
          <w:trHeight w:val="733" w:hRule="atLeast"/>
          <w:jc w:val="center"/>
        </w:trPr>
        <w:tc>
          <w:tcPr>
            <w:tcW w:w="458" w:type="dxa"/>
            <w:vAlign w:val="center"/>
          </w:tcPr>
          <w:p>
            <w:pPr>
              <w:snapToGrid w:val="0"/>
              <w:spacing w:before="60" w:after="60"/>
              <w:jc w:val="left"/>
              <w:textAlignment w:val="center"/>
              <w:rPr>
                <w:rFonts w:ascii="宋体" w:hAnsi="宋体"/>
                <w:color w:val="auto"/>
                <w:szCs w:val="21"/>
              </w:rPr>
            </w:pPr>
            <w:r>
              <w:rPr>
                <w:rFonts w:ascii="宋体" w:hAnsi="宋体"/>
                <w:color w:val="auto"/>
                <w:szCs w:val="21"/>
              </w:rPr>
              <w:t>5</w:t>
            </w:r>
          </w:p>
        </w:tc>
        <w:tc>
          <w:tcPr>
            <w:tcW w:w="3546" w:type="dxa"/>
            <w:gridSpan w:val="2"/>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导体截面</w:t>
            </w:r>
          </w:p>
        </w:tc>
        <w:tc>
          <w:tcPr>
            <w:tcW w:w="74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mm2</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按一次系统接线图配置，与开关柜型式试验报告中产品的导体截面、材质一致</w:t>
            </w:r>
          </w:p>
        </w:tc>
        <w:tc>
          <w:tcPr>
            <w:tcW w:w="592" w:type="dxa"/>
            <w:vAlign w:val="center"/>
          </w:tcPr>
          <w:p>
            <w:pPr>
              <w:snapToGrid w:val="0"/>
              <w:spacing w:before="60" w:after="60"/>
              <w:jc w:val="left"/>
              <w:textAlignment w:val="center"/>
              <w:rPr>
                <w:rFonts w:ascii="宋体" w:hAnsi="宋体"/>
                <w:color w:val="auto"/>
                <w:szCs w:val="21"/>
              </w:rPr>
            </w:pPr>
          </w:p>
        </w:tc>
      </w:tr>
      <w:tr>
        <w:trPr>
          <w:trHeight w:val="733" w:hRule="atLeast"/>
          <w:jc w:val="center"/>
        </w:trPr>
        <w:tc>
          <w:tcPr>
            <w:tcW w:w="458" w:type="dxa"/>
            <w:vAlign w:val="center"/>
          </w:tcPr>
          <w:p>
            <w:pPr>
              <w:snapToGrid w:val="0"/>
              <w:spacing w:before="60" w:after="60"/>
              <w:jc w:val="left"/>
              <w:textAlignment w:val="center"/>
              <w:rPr>
                <w:rFonts w:ascii="宋体" w:hAnsi="宋体"/>
                <w:color w:val="auto"/>
                <w:szCs w:val="21"/>
              </w:rPr>
            </w:pPr>
            <w:r>
              <w:rPr>
                <w:rFonts w:hint="eastAsia" w:ascii="宋体" w:hAnsi="宋体"/>
                <w:bCs/>
                <w:color w:val="auto"/>
                <w:szCs w:val="21"/>
              </w:rPr>
              <w:t>九</w:t>
            </w:r>
          </w:p>
        </w:tc>
        <w:tc>
          <w:tcPr>
            <w:tcW w:w="3546" w:type="dxa"/>
            <w:gridSpan w:val="2"/>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环氧树脂浇筑式绝缘管型母线</w:t>
            </w:r>
          </w:p>
        </w:tc>
        <w:tc>
          <w:tcPr>
            <w:tcW w:w="74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套</w:t>
            </w:r>
          </w:p>
        </w:tc>
        <w:tc>
          <w:tcPr>
            <w:tcW w:w="3191" w:type="dxa"/>
            <w:vAlign w:val="center"/>
          </w:tcPr>
          <w:p>
            <w:pPr>
              <w:snapToGrid w:val="0"/>
              <w:spacing w:before="60" w:after="60"/>
              <w:jc w:val="left"/>
              <w:textAlignment w:val="center"/>
              <w:rPr>
                <w:rFonts w:ascii="宋体" w:hAnsi="宋体"/>
                <w:color w:val="auto"/>
                <w:szCs w:val="21"/>
              </w:rPr>
            </w:pPr>
            <w:r>
              <w:rPr>
                <w:rFonts w:hint="eastAsia" w:ascii="宋体" w:hAnsi="宋体"/>
                <w:color w:val="auto"/>
                <w:szCs w:val="21"/>
              </w:rPr>
              <w:t>40.5kV  3150A  31.5kA(4s)  80kA</w:t>
            </w:r>
          </w:p>
        </w:tc>
        <w:tc>
          <w:tcPr>
            <w:tcW w:w="592" w:type="dxa"/>
            <w:vAlign w:val="center"/>
          </w:tcPr>
          <w:p>
            <w:pPr>
              <w:snapToGrid w:val="0"/>
              <w:spacing w:before="60" w:after="60"/>
              <w:jc w:val="left"/>
              <w:textAlignment w:val="center"/>
              <w:rPr>
                <w:rFonts w:ascii="宋体" w:hAnsi="宋体"/>
                <w:color w:val="auto"/>
                <w:szCs w:val="21"/>
              </w:rPr>
            </w:pPr>
          </w:p>
        </w:tc>
      </w:tr>
    </w:tbl>
    <w:p>
      <w:pPr>
        <w:jc w:val="left"/>
        <w:rPr>
          <w:rFonts w:ascii="宋体" w:hAnsi="宋体"/>
          <w:color w:val="auto"/>
          <w:szCs w:val="21"/>
        </w:rPr>
      </w:pPr>
    </w:p>
    <w:sectPr>
      <w:footerReference r:id="rId6" w:type="default"/>
      <w:pgSz w:w="11906" w:h="16838"/>
      <w:pgMar w:top="1440" w:right="1797" w:bottom="1440" w:left="1797" w:header="851" w:footer="992" w:gutter="0"/>
      <w:cols w:space="720" w:num="1"/>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2FF" w:usb1="400004FF" w:usb2="00000000" w:usb3="00000000" w:csb0="2000019F" w:csb1="00000000"/>
  </w:font>
  <w:font w:name="EU-F1">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spacing w:line="14" w:lineRule="auto"/>
    </w:pPr>
    <w:r>
      <w:rPr>
        <w:rFonts w:ascii="Times New Roman" w:hAnsi="Times New Roman" w:eastAsia="宋体" w:cs="Times New Roman"/>
        <w:kern w:val="0"/>
        <w:sz w:val="20"/>
        <w:szCs w:val="20"/>
        <w:lang w:val="en-US" w:eastAsia="zh-CN" w:bidi="ar-SA"/>
      </w:rPr>
      <w:pict>
        <v:rect id="文本框 13" o:spid="_x0000_s1025" style="position:absolute;left:0;margin-left:527.55pt;margin-top:785.65pt;height:12pt;width:13.2pt;mso-position-horizontal-relative:page;mso-position-vertical-relative:pag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12"/>
                  <w:ind w:left="40"/>
                  <w:jc w:val="left"/>
                  <w:rPr>
                    <w:rFonts w:ascii="Times New Roman"/>
                    <w:sz w:val="18"/>
                  </w:rPr>
                </w:pP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autoSpaceDE w:val="0"/>
      <w:autoSpaceDN w:val="0"/>
      <w:adjustRightInd w:val="0"/>
      <w:ind w:firstLine="8"/>
      <w:jc w:val="center"/>
    </w:pPr>
    <w:r>
      <w:t xml:space="preserve"> </w:t>
    </w:r>
  </w:p>
  <w:p>
    <w:pPr>
      <w:autoSpaceDE w:val="0"/>
      <w:autoSpaceDN w:val="0"/>
      <w:adjustRightInd w:val="0"/>
      <w:ind w:firstLine="8"/>
      <w:jc w:val="center"/>
      <w:rPr>
        <w:sz w:val="28"/>
        <w:szCs w:val="28"/>
      </w:rPr>
    </w:pPr>
    <w:r>
      <w:rPr>
        <w:sz w:val="28"/>
        <w:szCs w:val="28"/>
        <w:u w:val="single"/>
      </w:rPr>
      <w:t>35kV</w:t>
    </w:r>
    <w:r>
      <w:rPr>
        <w:rFonts w:hint="eastAsia"/>
        <w:sz w:val="28"/>
        <w:szCs w:val="28"/>
        <w:u w:val="single"/>
      </w:rPr>
      <w:t>充气式户内高压开关柜技术规范书</w:t>
    </w:r>
  </w:p>
  <w:p>
    <w:pPr>
      <w:autoSpaceDE w:val="0"/>
      <w:autoSpaceDN w:val="0"/>
      <w:adjustRightInd w:val="0"/>
      <w:ind w:firstLine="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22169470">
    <w:nsid w:val="3CED117E"/>
    <w:multiLevelType w:val="multilevel"/>
    <w:tmpl w:val="3CED117E"/>
    <w:lvl w:ilvl="0" w:tentative="1">
      <w:start w:val="1"/>
      <w:numFmt w:val="decimal"/>
      <w:lvlText w:val="%1"/>
      <w:lvlJc w:val="center"/>
      <w:pPr>
        <w:tabs>
          <w:tab w:val="left" w:pos="735"/>
        </w:tabs>
        <w:ind w:left="735" w:hanging="420"/>
      </w:pPr>
      <w:rPr>
        <w:rFonts w:hint="eastAsia"/>
      </w:rPr>
    </w:lvl>
    <w:lvl w:ilvl="1" w:tentative="1">
      <w:start w:val="1"/>
      <w:numFmt w:val="lowerLetter"/>
      <w:lvlText w:val="%2)"/>
      <w:lvlJc w:val="left"/>
      <w:pPr>
        <w:tabs>
          <w:tab w:val="left" w:pos="1155"/>
        </w:tabs>
        <w:ind w:left="1155" w:hanging="420"/>
      </w:pPr>
    </w:lvl>
    <w:lvl w:ilvl="2" w:tentative="1">
      <w:start w:val="1"/>
      <w:numFmt w:val="lowerRoman"/>
      <w:lvlText w:val="%3."/>
      <w:lvlJc w:val="right"/>
      <w:pPr>
        <w:tabs>
          <w:tab w:val="left" w:pos="1575"/>
        </w:tabs>
        <w:ind w:left="1575" w:hanging="420"/>
      </w:pPr>
    </w:lvl>
    <w:lvl w:ilvl="3" w:tentative="1">
      <w:start w:val="1"/>
      <w:numFmt w:val="decimal"/>
      <w:lvlText w:val="%4."/>
      <w:lvlJc w:val="left"/>
      <w:pPr>
        <w:tabs>
          <w:tab w:val="left" w:pos="1995"/>
        </w:tabs>
        <w:ind w:left="1995" w:hanging="420"/>
      </w:pPr>
    </w:lvl>
    <w:lvl w:ilvl="4" w:tentative="1">
      <w:start w:val="1"/>
      <w:numFmt w:val="lowerLetter"/>
      <w:lvlText w:val="%5)"/>
      <w:lvlJc w:val="left"/>
      <w:pPr>
        <w:tabs>
          <w:tab w:val="left" w:pos="2415"/>
        </w:tabs>
        <w:ind w:left="2415" w:hanging="420"/>
      </w:pPr>
    </w:lvl>
    <w:lvl w:ilvl="5" w:tentative="1">
      <w:start w:val="1"/>
      <w:numFmt w:val="lowerRoman"/>
      <w:lvlText w:val="%6."/>
      <w:lvlJc w:val="right"/>
      <w:pPr>
        <w:tabs>
          <w:tab w:val="left" w:pos="2835"/>
        </w:tabs>
        <w:ind w:left="2835" w:hanging="420"/>
      </w:pPr>
    </w:lvl>
    <w:lvl w:ilvl="6" w:tentative="1">
      <w:start w:val="1"/>
      <w:numFmt w:val="decimal"/>
      <w:lvlText w:val="%7."/>
      <w:lvlJc w:val="left"/>
      <w:pPr>
        <w:tabs>
          <w:tab w:val="left" w:pos="3255"/>
        </w:tabs>
        <w:ind w:left="3255" w:hanging="420"/>
      </w:pPr>
    </w:lvl>
    <w:lvl w:ilvl="7" w:tentative="1">
      <w:start w:val="1"/>
      <w:numFmt w:val="lowerLetter"/>
      <w:lvlText w:val="%8)"/>
      <w:lvlJc w:val="left"/>
      <w:pPr>
        <w:tabs>
          <w:tab w:val="left" w:pos="3675"/>
        </w:tabs>
        <w:ind w:left="3675" w:hanging="420"/>
      </w:pPr>
    </w:lvl>
    <w:lvl w:ilvl="8" w:tentative="1">
      <w:start w:val="1"/>
      <w:numFmt w:val="lowerRoman"/>
      <w:lvlText w:val="%9."/>
      <w:lvlJc w:val="right"/>
      <w:pPr>
        <w:tabs>
          <w:tab w:val="left" w:pos="4095"/>
        </w:tabs>
        <w:ind w:left="4095" w:hanging="420"/>
      </w:pPr>
    </w:lvl>
  </w:abstractNum>
  <w:abstractNum w:abstractNumId="1701739448">
    <w:nsid w:val="656E7BB8"/>
    <w:multiLevelType w:val="multilevel"/>
    <w:tmpl w:val="656E7BB8"/>
    <w:lvl w:ilvl="0" w:tentative="1">
      <w:start w:val="1"/>
      <w:numFmt w:val="none"/>
      <w:pStyle w:val="2"/>
      <w:suff w:val="nothing"/>
      <w:lvlText w:val=""/>
      <w:lvlJc w:val="left"/>
      <w:pPr>
        <w:ind w:left="0" w:firstLine="0"/>
      </w:pPr>
      <w:rPr>
        <w:rFonts w:hint="eastAsia" w:ascii="黑体" w:hAnsi="Times New Roman" w:eastAsia="黑体"/>
        <w:b/>
        <w:i w:val="0"/>
        <w:sz w:val="28"/>
      </w:rPr>
    </w:lvl>
    <w:lvl w:ilvl="1" w:tentative="1">
      <w:start w:val="1"/>
      <w:numFmt w:val="decimal"/>
      <w:pStyle w:val="3"/>
      <w:lvlText w:val="%1%2"/>
      <w:lvlJc w:val="left"/>
      <w:pPr>
        <w:tabs>
          <w:tab w:val="left" w:pos="360"/>
        </w:tabs>
        <w:ind w:left="0" w:firstLine="0"/>
      </w:pPr>
      <w:rPr>
        <w:rFonts w:hint="eastAsia" w:ascii="黑体" w:hAnsi="Times New Roman" w:eastAsia="黑体"/>
        <w:b/>
        <w:i w:val="0"/>
        <w:sz w:val="20"/>
      </w:rPr>
    </w:lvl>
    <w:lvl w:ilvl="2" w:tentative="1">
      <w:start w:val="1"/>
      <w:numFmt w:val="decimal"/>
      <w:lvlText w:val="%1%2.%3"/>
      <w:lvlJc w:val="left"/>
      <w:pPr>
        <w:tabs>
          <w:tab w:val="left" w:pos="720"/>
        </w:tabs>
        <w:ind w:left="0" w:firstLine="0"/>
      </w:pPr>
      <w:rPr>
        <w:rFonts w:hint="eastAsia" w:ascii="黑体" w:hAnsi="Times New Roman" w:eastAsia="黑体"/>
        <w:b/>
        <w:i w:val="0"/>
        <w:sz w:val="21"/>
      </w:rPr>
    </w:lvl>
    <w:lvl w:ilvl="3" w:tentative="1">
      <w:start w:val="1"/>
      <w:numFmt w:val="decimal"/>
      <w:lvlText w:val="%1%2.%3.%4"/>
      <w:lvlJc w:val="left"/>
      <w:pPr>
        <w:tabs>
          <w:tab w:val="left" w:pos="720"/>
        </w:tabs>
        <w:ind w:left="0" w:firstLine="0"/>
      </w:pPr>
      <w:rPr>
        <w:rFonts w:hint="eastAsia" w:ascii="黑体" w:hAnsi="Times New Roman" w:eastAsia="黑体"/>
        <w:b/>
        <w:i w:val="0"/>
        <w:sz w:val="21"/>
      </w:rPr>
    </w:lvl>
    <w:lvl w:ilvl="4" w:tentative="1">
      <w:start w:val="1"/>
      <w:numFmt w:val="decimal"/>
      <w:lvlText w:val="%2.%3.%4.%5"/>
      <w:lvlJc w:val="left"/>
      <w:pPr>
        <w:tabs>
          <w:tab w:val="left" w:pos="1080"/>
        </w:tabs>
        <w:ind w:left="0" w:firstLine="0"/>
      </w:pPr>
      <w:rPr>
        <w:rFonts w:hint="eastAsia" w:ascii="黑体" w:hAnsi="Times New Roman" w:eastAsia="黑体"/>
        <w:b/>
        <w:i w:val="0"/>
        <w:sz w:val="21"/>
      </w:rPr>
    </w:lvl>
    <w:lvl w:ilvl="5" w:tentative="1">
      <w:start w:val="1"/>
      <w:numFmt w:val="decimal"/>
      <w:lvlText w:val="%2.%3.%4.%5.%6"/>
      <w:lvlJc w:val="left"/>
      <w:pPr>
        <w:tabs>
          <w:tab w:val="left" w:pos="1021"/>
        </w:tabs>
        <w:ind w:left="1021" w:hanging="1021"/>
      </w:pPr>
      <w:rPr>
        <w:rFonts w:hint="eastAsia" w:ascii="黑体" w:hAnsi="Times New Roman" w:eastAsia="黑体"/>
        <w:b/>
        <w:i w:val="0"/>
        <w:sz w:val="21"/>
      </w:rPr>
    </w:lvl>
    <w:lvl w:ilvl="6" w:tentative="1">
      <w:start w:val="1"/>
      <w:numFmt w:val="decimal"/>
      <w:lvlRestart w:val="5"/>
      <w:lvlText w:val="%2.%3.%4.%5.%6.%7"/>
      <w:lvlJc w:val="left"/>
      <w:pPr>
        <w:tabs>
          <w:tab w:val="left" w:pos="1440"/>
        </w:tabs>
        <w:ind w:left="0" w:firstLine="0"/>
      </w:pPr>
      <w:rPr>
        <w:rFonts w:hint="eastAsia" w:ascii="黑体" w:hAnsi="Times New Roman" w:eastAsia="黑体"/>
        <w:b/>
        <w:i w:val="0"/>
        <w:sz w:val="21"/>
      </w:rPr>
    </w:lvl>
    <w:lvl w:ilvl="7" w:tentative="1">
      <w:start w:val="1"/>
      <w:numFmt w:val="decimal"/>
      <w:lvlRestart w:val="5"/>
      <w:lvlText w:val="图 %2.0.%5 -%8"/>
      <w:lvlJc w:val="left"/>
      <w:pPr>
        <w:tabs>
          <w:tab w:val="left" w:pos="1440"/>
        </w:tabs>
        <w:ind w:left="0" w:firstLine="0"/>
      </w:pPr>
      <w:rPr>
        <w:rFonts w:hint="eastAsia" w:ascii="黑体" w:eastAsia="黑体"/>
        <w:b/>
        <w:i w:val="0"/>
        <w:sz w:val="21"/>
      </w:rPr>
    </w:lvl>
    <w:lvl w:ilvl="8" w:tentative="1">
      <w:start w:val="1"/>
      <w:numFmt w:val="decimal"/>
      <w:lvlRestart w:val="6"/>
      <w:lvlText w:val="      %9)"/>
      <w:lvlJc w:val="left"/>
      <w:pPr>
        <w:tabs>
          <w:tab w:val="left" w:pos="1080"/>
        </w:tabs>
        <w:ind w:left="0" w:firstLine="0"/>
      </w:pPr>
      <w:rPr>
        <w:rFonts w:hint="eastAsia" w:ascii="黑体" w:hAnsi="华文细黑" w:eastAsia="黑体"/>
        <w:b/>
        <w:i w:val="0"/>
        <w:sz w:val="21"/>
      </w:rPr>
    </w:lvl>
  </w:abstractNum>
  <w:abstractNum w:abstractNumId="1989358388">
    <w:nsid w:val="76933334"/>
    <w:multiLevelType w:val="multilevel"/>
    <w:tmpl w:val="76933334"/>
    <w:lvl w:ilvl="0" w:tentative="1">
      <w:start w:val="1"/>
      <w:numFmt w:val="none"/>
      <w:lvlText w:val="%1——"/>
      <w:lvlJc w:val="left"/>
      <w:pPr>
        <w:tabs>
          <w:tab w:val="left" w:pos="1140"/>
        </w:tabs>
        <w:ind w:left="840" w:hanging="42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701739448"/>
  </w:num>
  <w:num w:numId="2">
    <w:abstractNumId w:val="1022169470"/>
  </w:num>
  <w:num w:numId="3">
    <w:abstractNumId w:val="19893583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nhideWhenUsed="0" w:uiPriority="0" w:semiHidden="0" w:name="annotation subject"/>
    <w:lsdException w:qFormat="1" w:unhideWhenUsed="0"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widowControl/>
      <w:numPr>
        <w:ilvl w:val="0"/>
        <w:numId w:val="1"/>
      </w:numPr>
      <w:spacing w:before="100" w:beforeAutospacing="1" w:after="100" w:afterAutospacing="1" w:line="400" w:lineRule="exact"/>
      <w:jc w:val="center"/>
      <w:outlineLvl w:val="0"/>
    </w:pPr>
    <w:rPr>
      <w:rFonts w:ascii="宋体" w:hAnsi="宋体"/>
      <w:b/>
      <w:bCs/>
      <w:color w:val="000000"/>
      <w:kern w:val="36"/>
      <w:sz w:val="28"/>
      <w:szCs w:val="28"/>
    </w:rPr>
  </w:style>
  <w:style w:type="paragraph" w:styleId="3">
    <w:name w:val="heading 2"/>
    <w:basedOn w:val="1"/>
    <w:next w:val="1"/>
    <w:qFormat/>
    <w:uiPriority w:val="0"/>
    <w:pPr>
      <w:keepNext/>
      <w:keepLines/>
      <w:numPr>
        <w:ilvl w:val="1"/>
        <w:numId w:val="1"/>
      </w:numPr>
      <w:spacing w:before="260" w:after="260" w:line="416" w:lineRule="auto"/>
      <w:outlineLvl w:val="1"/>
    </w:pPr>
    <w:rPr>
      <w:rFonts w:ascii="Cambria" w:hAnsi="Cambria"/>
      <w:b/>
      <w:bCs/>
      <w:kern w:val="0"/>
      <w:sz w:val="32"/>
      <w:szCs w:val="32"/>
    </w:rPr>
  </w:style>
  <w:style w:type="character" w:default="1" w:styleId="18">
    <w:name w:val="Default Paragraph Font"/>
    <w:semiHidden/>
    <w:unhideWhenUsed/>
    <w:uiPriority w:val="1"/>
  </w:style>
  <w:style w:type="paragraph" w:styleId="4">
    <w:name w:val="annotation subject"/>
    <w:basedOn w:val="5"/>
    <w:next w:val="5"/>
    <w:link w:val="35"/>
    <w:qFormat/>
    <w:uiPriority w:val="0"/>
    <w:rPr>
      <w:b/>
      <w:bCs/>
    </w:rPr>
  </w:style>
  <w:style w:type="paragraph" w:styleId="5">
    <w:name w:val="annotation text"/>
    <w:basedOn w:val="1"/>
    <w:link w:val="34"/>
    <w:qFormat/>
    <w:uiPriority w:val="0"/>
    <w:pPr>
      <w:jc w:val="left"/>
    </w:pPr>
  </w:style>
  <w:style w:type="paragraph" w:styleId="6">
    <w:name w:val="Normal Indent"/>
    <w:basedOn w:val="1"/>
    <w:qFormat/>
    <w:uiPriority w:val="0"/>
    <w:pPr>
      <w:ind w:firstLine="420"/>
    </w:pPr>
    <w:rPr>
      <w:szCs w:val="20"/>
    </w:rPr>
  </w:style>
  <w:style w:type="paragraph" w:styleId="7">
    <w:name w:val="Document Map"/>
    <w:basedOn w:val="1"/>
    <w:link w:val="36"/>
    <w:qFormat/>
    <w:uiPriority w:val="0"/>
    <w:rPr>
      <w:rFonts w:ascii="宋体"/>
      <w:sz w:val="18"/>
      <w:szCs w:val="18"/>
    </w:rPr>
  </w:style>
  <w:style w:type="paragraph" w:styleId="8">
    <w:name w:val="Body Text"/>
    <w:basedOn w:val="1"/>
    <w:unhideWhenUsed/>
    <w:qFormat/>
    <w:uiPriority w:val="0"/>
    <w:pPr>
      <w:spacing w:after="120"/>
    </w:pPr>
    <w:rPr>
      <w:rFonts w:ascii="Times New Roman" w:hAnsi="Times New Roman"/>
      <w:kern w:val="0"/>
      <w:sz w:val="20"/>
      <w:szCs w:val="20"/>
    </w:rPr>
  </w:style>
  <w:style w:type="paragraph" w:styleId="9">
    <w:name w:val="Body Text Indent"/>
    <w:basedOn w:val="1"/>
    <w:unhideWhenUsed/>
    <w:qFormat/>
    <w:uiPriority w:val="0"/>
    <w:pPr>
      <w:spacing w:after="120"/>
      <w:ind w:left="420" w:leftChars="200"/>
    </w:pPr>
    <w:rPr>
      <w:rFonts w:ascii="Times New Roman" w:hAnsi="Times New Roman"/>
      <w:kern w:val="0"/>
      <w:sz w:val="20"/>
      <w:szCs w:val="20"/>
    </w:rPr>
  </w:style>
  <w:style w:type="paragraph" w:styleId="10">
    <w:name w:val="toc 3"/>
    <w:basedOn w:val="1"/>
    <w:next w:val="1"/>
    <w:qFormat/>
    <w:uiPriority w:val="0"/>
    <w:pPr>
      <w:topLinePunct w:val="1"/>
      <w:ind w:left="840" w:leftChars="400"/>
    </w:pPr>
    <w:rPr>
      <w:rFonts w:ascii="Times New Roman" w:hAnsi="Times New Roman"/>
      <w:szCs w:val="21"/>
    </w:rPr>
  </w:style>
  <w:style w:type="paragraph" w:styleId="11">
    <w:name w:val="Plain Text"/>
    <w:basedOn w:val="1"/>
    <w:qFormat/>
    <w:uiPriority w:val="0"/>
    <w:rPr>
      <w:rFonts w:ascii="宋体" w:hAnsi="Courier New"/>
      <w:kern w:val="0"/>
      <w:sz w:val="20"/>
      <w:szCs w:val="20"/>
    </w:rPr>
  </w:style>
  <w:style w:type="paragraph" w:styleId="12">
    <w:name w:val="Date"/>
    <w:basedOn w:val="1"/>
    <w:next w:val="1"/>
    <w:unhideWhenUsed/>
    <w:qFormat/>
    <w:uiPriority w:val="0"/>
    <w:pPr>
      <w:ind w:left="100" w:leftChars="2500"/>
    </w:pPr>
    <w:rPr>
      <w:rFonts w:ascii="Times New Roman" w:hAnsi="Times New Roman"/>
      <w:kern w:val="0"/>
      <w:sz w:val="20"/>
      <w:szCs w:val="20"/>
    </w:rPr>
  </w:style>
  <w:style w:type="paragraph" w:styleId="13">
    <w:name w:val="Balloon Text"/>
    <w:basedOn w:val="1"/>
    <w:semiHidden/>
    <w:qFormat/>
    <w:uiPriority w:val="0"/>
    <w:pPr>
      <w:topLinePunct w:val="1"/>
    </w:pPr>
    <w:rPr>
      <w:rFonts w:ascii="Times New Roman" w:hAnsi="Times New Roman"/>
      <w:kern w:val="0"/>
      <w:sz w:val="18"/>
      <w:szCs w:val="18"/>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rPr>
      <w:rFonts w:ascii="Times New Roman" w:hAnsi="Times New Roman"/>
      <w:szCs w:val="20"/>
    </w:rPr>
  </w:style>
  <w:style w:type="paragraph" w:styleId="17">
    <w:name w:val="toc 2"/>
    <w:basedOn w:val="1"/>
    <w:next w:val="1"/>
    <w:unhideWhenUsed/>
    <w:qFormat/>
    <w:uiPriority w:val="39"/>
    <w:pPr>
      <w:tabs>
        <w:tab w:val="right" w:leader="dot" w:pos="8302"/>
      </w:tabs>
    </w:pPr>
    <w:rPr>
      <w:rFonts w:ascii="Times New Roman" w:hAnsi="Times New Roman"/>
      <w:szCs w:val="20"/>
    </w:rPr>
  </w:style>
  <w:style w:type="character" w:styleId="19">
    <w:name w:val="Hyperlink"/>
    <w:qFormat/>
    <w:uiPriority w:val="99"/>
    <w:rPr>
      <w:color w:val="0000FF"/>
      <w:u w:val="single"/>
    </w:rPr>
  </w:style>
  <w:style w:type="character" w:styleId="20">
    <w:name w:val="annotation reference"/>
    <w:basedOn w:val="18"/>
    <w:qFormat/>
    <w:uiPriority w:val="0"/>
    <w:rPr>
      <w:sz w:val="21"/>
      <w:szCs w:val="21"/>
    </w:rPr>
  </w:style>
  <w:style w:type="paragraph" w:customStyle="1" w:styleId="21">
    <w:name w:val="二级标题"/>
    <w:basedOn w:val="3"/>
    <w:qFormat/>
    <w:uiPriority w:val="0"/>
    <w:pPr>
      <w:numPr>
        <w:ilvl w:val="1"/>
        <w:numId w:val="0"/>
      </w:numPr>
      <w:spacing w:line="480" w:lineRule="auto"/>
    </w:pPr>
    <w:rPr>
      <w:rFonts w:ascii="黑体" w:hAnsi="Arial" w:eastAsia="黑体"/>
      <w:b w:val="0"/>
      <w:sz w:val="30"/>
    </w:rPr>
  </w:style>
  <w:style w:type="paragraph" w:customStyle="1" w:styleId="22">
    <w:name w:val="样式 +中文正文 (宋体) 小五 居中 行距: 单倍行距 首行缩进:  0 字符"/>
    <w:basedOn w:val="1"/>
    <w:qFormat/>
    <w:uiPriority w:val="0"/>
    <w:pPr>
      <w:autoSpaceDE w:val="0"/>
      <w:autoSpaceDN w:val="0"/>
      <w:adjustRightInd w:val="0"/>
      <w:jc w:val="center"/>
      <w:textAlignment w:val="baseline"/>
    </w:pPr>
    <w:rPr>
      <w:rFonts w:ascii="宋体" w:hAnsi="宋体" w:cs="宋体"/>
      <w:sz w:val="18"/>
      <w:szCs w:val="20"/>
    </w:rPr>
  </w:style>
  <w:style w:type="paragraph" w:customStyle="1" w:styleId="23">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4">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25">
    <w:name w:val="1"/>
    <w:basedOn w:val="1"/>
    <w:next w:val="8"/>
    <w:qFormat/>
    <w:uiPriority w:val="0"/>
    <w:pPr>
      <w:spacing w:after="120"/>
    </w:pPr>
    <w:rPr>
      <w:rFonts w:ascii="Times New Roman" w:hAnsi="Times New Roman"/>
      <w:szCs w:val="20"/>
    </w:rPr>
  </w:style>
  <w:style w:type="paragraph" w:customStyle="1" w:styleId="26">
    <w:name w:val="表头"/>
    <w:basedOn w:val="1"/>
    <w:qFormat/>
    <w:uiPriority w:val="0"/>
    <w:pPr>
      <w:topLinePunct w:val="1"/>
      <w:spacing w:before="160" w:after="60" w:line="312" w:lineRule="exact"/>
      <w:jc w:val="center"/>
    </w:pPr>
    <w:rPr>
      <w:rFonts w:ascii="EU-F1" w:hAnsi="Times New Roman" w:eastAsia="黑体"/>
      <w:kern w:val="0"/>
      <w:sz w:val="20"/>
      <w:szCs w:val="21"/>
    </w:rPr>
  </w:style>
  <w:style w:type="paragraph" w:customStyle="1" w:styleId="27">
    <w:name w:val="表格内容"/>
    <w:basedOn w:val="28"/>
    <w:qFormat/>
    <w:uiPriority w:val="0"/>
    <w:pPr>
      <w:ind w:firstLine="0"/>
      <w:jc w:val="center"/>
    </w:pPr>
    <w:rPr>
      <w:rFonts w:ascii="宋体" w:hAnsi="宋体" w:eastAsia="宋体"/>
      <w:sz w:val="18"/>
    </w:rPr>
  </w:style>
  <w:style w:type="paragraph" w:customStyle="1" w:styleId="28">
    <w:name w:val="说明"/>
    <w:basedOn w:val="8"/>
    <w:qFormat/>
    <w:uiPriority w:val="0"/>
    <w:pPr>
      <w:spacing w:after="0"/>
      <w:ind w:firstLine="454"/>
    </w:pPr>
    <w:rPr>
      <w:rFonts w:ascii="仿宋_GB2312" w:eastAsia="仿宋_GB2312" w:cs="MS Gothic"/>
      <w:kern w:val="2"/>
      <w:sz w:val="21"/>
      <w:szCs w:val="21"/>
    </w:rPr>
  </w:style>
  <w:style w:type="paragraph" w:customStyle="1" w:styleId="29">
    <w:name w:val="List Paragraph"/>
    <w:basedOn w:val="1"/>
    <w:qFormat/>
    <w:uiPriority w:val="1"/>
    <w:pPr>
      <w:spacing w:before="43"/>
      <w:ind w:left="963" w:hanging="420"/>
    </w:pPr>
    <w:rPr>
      <w:rFonts w:ascii="宋体" w:hAnsi="宋体" w:cs="宋体"/>
      <w:lang w:val="zh-CN" w:bidi="zh-CN"/>
    </w:rPr>
  </w:style>
  <w:style w:type="paragraph" w:customStyle="1" w:styleId="30">
    <w:name w:val="小正"/>
    <w:basedOn w:val="1"/>
    <w:link w:val="33"/>
    <w:qFormat/>
    <w:uiPriority w:val="0"/>
    <w:pPr>
      <w:spacing w:line="560" w:lineRule="exact"/>
      <w:ind w:firstLine="200" w:firstLineChars="200"/>
    </w:pPr>
    <w:rPr>
      <w:rFonts w:ascii="仿宋_GB2312" w:hAnsi="Times New Roman" w:eastAsia="仿宋_GB2312" w:cs="宋体"/>
      <w:color w:val="000000"/>
      <w:kern w:val="0"/>
      <w:sz w:val="28"/>
      <w:szCs w:val="20"/>
    </w:rPr>
  </w:style>
  <w:style w:type="paragraph" w:customStyle="1" w:styleId="31">
    <w:name w:val="修订1"/>
    <w:hidden/>
    <w:semiHidden/>
    <w:qFormat/>
    <w:uiPriority w:val="99"/>
    <w:rPr>
      <w:rFonts w:ascii="Calibri" w:hAnsi="Calibri" w:eastAsia="宋体" w:cs="Times New Roman"/>
      <w:kern w:val="2"/>
      <w:sz w:val="21"/>
      <w:szCs w:val="22"/>
      <w:lang w:val="en-US" w:eastAsia="zh-CN" w:bidi="ar-SA"/>
    </w:rPr>
  </w:style>
  <w:style w:type="paragraph" w:customStyle="1" w:styleId="32">
    <w:name w:val="修订2"/>
    <w:hidden/>
    <w:unhideWhenUsed/>
    <w:qFormat/>
    <w:uiPriority w:val="99"/>
    <w:rPr>
      <w:rFonts w:ascii="Calibri" w:hAnsi="Calibri" w:eastAsia="宋体" w:cs="Times New Roman"/>
      <w:kern w:val="2"/>
      <w:sz w:val="21"/>
      <w:szCs w:val="22"/>
      <w:lang w:val="en-US" w:eastAsia="zh-CN" w:bidi="ar-SA"/>
    </w:rPr>
  </w:style>
  <w:style w:type="character" w:customStyle="1" w:styleId="33">
    <w:name w:val="小正 Char Char"/>
    <w:link w:val="30"/>
    <w:qFormat/>
    <w:uiPriority w:val="0"/>
    <w:rPr>
      <w:rFonts w:ascii="仿宋_GB2312" w:hAnsi="Times New Roman" w:eastAsia="仿宋_GB2312" w:cs="宋体"/>
      <w:color w:val="000000"/>
      <w:sz w:val="28"/>
    </w:rPr>
  </w:style>
  <w:style w:type="character" w:customStyle="1" w:styleId="34">
    <w:name w:val="批注文字 Char Char"/>
    <w:basedOn w:val="18"/>
    <w:link w:val="5"/>
    <w:uiPriority w:val="0"/>
    <w:rPr>
      <w:rFonts w:ascii="Calibri" w:hAnsi="Calibri" w:eastAsia="宋体" w:cs="Times New Roman"/>
      <w:kern w:val="2"/>
      <w:sz w:val="21"/>
      <w:szCs w:val="22"/>
    </w:rPr>
  </w:style>
  <w:style w:type="character" w:customStyle="1" w:styleId="35">
    <w:name w:val="批注主题 Char Char"/>
    <w:basedOn w:val="34"/>
    <w:link w:val="4"/>
    <w:uiPriority w:val="0"/>
    <w:rPr>
      <w:rFonts w:ascii="Calibri" w:hAnsi="Calibri" w:eastAsia="宋体" w:cs="Times New Roman"/>
      <w:b/>
      <w:bCs/>
      <w:kern w:val="2"/>
      <w:sz w:val="21"/>
      <w:szCs w:val="22"/>
    </w:rPr>
  </w:style>
  <w:style w:type="character" w:customStyle="1" w:styleId="36">
    <w:name w:val="文档结构图 Char Char"/>
    <w:basedOn w:val="18"/>
    <w:link w:val="7"/>
    <w:uiPriority w:val="0"/>
    <w:rPr>
      <w:rFonts w:ascii="宋体" w:hAnsi="Calibri" w:eastAsia="宋体" w:cs="Times New Roman"/>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oleObject" Target="embeddings/oleObject2.bin"/><Relationship Id="rId11" Type="http://schemas.openxmlformats.org/officeDocument/2006/relationships/oleObject" Target="embeddings/oleObject3.bin"/><Relationship Id="rId12" Type="http://schemas.openxmlformats.org/officeDocument/2006/relationships/image" Target="media/image2.wmf"/><Relationship Id="rId13" Type="http://schemas.openxmlformats.org/officeDocument/2006/relationships/oleObject" Target="embeddings/oleObject4.bin"/><Relationship Id="rId14" Type="http://schemas.openxmlformats.org/officeDocument/2006/relationships/image" Target="media/image3.wmf"/><Relationship Id="rId15" Type="http://schemas.openxmlformats.org/officeDocument/2006/relationships/oleObject" Target="embeddings/oleObject5.bin"/><Relationship Id="rId16" Type="http://schemas.openxmlformats.org/officeDocument/2006/relationships/oleObject" Target="embeddings/oleObject6.bin"/><Relationship Id="rId17" Type="http://schemas.openxmlformats.org/officeDocument/2006/relationships/oleObject" Target="embeddings/oleObject7.bin"/><Relationship Id="rId18" Type="http://schemas.openxmlformats.org/officeDocument/2006/relationships/oleObject" Target="embeddings/oleObject8.bin"/><Relationship Id="rId19" Type="http://schemas.openxmlformats.org/officeDocument/2006/relationships/oleObject" Target="embeddings/oleObject9.bin"/><Relationship Id="rId2" Type="http://schemas.openxmlformats.org/officeDocument/2006/relationships/styles" Target="styles.xml"/><Relationship Id="rId20" Type="http://schemas.openxmlformats.org/officeDocument/2006/relationships/image" Target="media/image4.wmf"/><Relationship Id="rId21" Type="http://schemas.openxmlformats.org/officeDocument/2006/relationships/oleObject" Target="embeddings/oleObject10.bin"/><Relationship Id="rId22" Type="http://schemas.openxmlformats.org/officeDocument/2006/relationships/image" Target="media/image5.wmf"/><Relationship Id="rId23" Type="http://schemas.openxmlformats.org/officeDocument/2006/relationships/customXml" Target="../customXml/item1.xml"/><Relationship Id="rId24"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oleObject" Target="embeddings/oleObject1.bin"/><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新疆风电工程设计咨询有限责任公司</Company>
  <Pages>45</Pages>
  <Words>5243</Words>
  <Characters>6452</Characters>
  <Lines>236</Lines>
  <Paragraphs>66</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2022-01-17T09:12:00Z</dcterms:created>
  <dc:creator>刘昊天</dc:creator>
  <cp:lastModifiedBy>Administrator</cp:lastModifiedBy>
  <dcterms:modified xsi:type="dcterms:W3CDTF">2024-12-09T03:03:19Z</dcterms:modified>
  <dc:title>35kV充气式户内高压开关柜</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0F66506F07B24C6BBB54A03A776AF03E_13</vt:lpwstr>
  </property>
</Properties>
</file>